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F82DD4">
        <w:rPr>
          <w:rFonts w:ascii="Arial" w:eastAsia="Times New Roman" w:hAnsi="Arial" w:cs="Arial"/>
          <w:b/>
          <w:bCs/>
          <w:caps/>
          <w:color w:val="0F172A"/>
          <w:spacing w:val="8"/>
          <w:sz w:val="15"/>
          <w:szCs w:val="15"/>
          <w:highlight w:val="yellow"/>
          <w:lang w:eastAsia="es-ES"/>
        </w:rPr>
        <w:t>PARTE I</w:t>
      </w:r>
      <w:r w:rsidR="00F82DD4" w:rsidRPr="00F82DD4">
        <w:rPr>
          <w:rFonts w:ascii="Arial" w:eastAsia="Times New Roman" w:hAnsi="Arial" w:cs="Arial"/>
          <w:b/>
          <w:bCs/>
          <w:caps/>
          <w:color w:val="0F172A"/>
          <w:spacing w:val="8"/>
          <w:sz w:val="15"/>
          <w:szCs w:val="15"/>
          <w:highlight w:val="yellow"/>
          <w:lang w:eastAsia="es-ES"/>
        </w:rPr>
        <w:t xml:space="preserve"> disertación</w:t>
      </w:r>
    </w:p>
    <w:p w:rsidR="00F82DD4" w:rsidRDefault="00F82DD4" w:rsidP="00F82DD4">
      <w:pPr>
        <w:shd w:val="clear" w:color="auto" w:fill="FFFFFF"/>
        <w:spacing w:after="0"/>
        <w:rPr>
          <w:rFonts w:ascii="Arial" w:eastAsia="Times New Roman" w:hAnsi="Arial" w:cs="Arial"/>
          <w:b/>
          <w:bCs/>
          <w:caps/>
          <w:color w:val="0F172A"/>
          <w:spacing w:val="8"/>
          <w:sz w:val="15"/>
          <w:szCs w:val="15"/>
          <w:lang w:eastAsia="es-ES"/>
        </w:rPr>
      </w:pP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Planteamiento del problema</w:t>
      </w:r>
    </w:p>
    <w:p w:rsid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La pregunta nos sitúa en el cruce de dos grandes tradiciones filosóficas: el </w:t>
      </w:r>
      <w:r w:rsidRPr="005E01DD">
        <w:rPr>
          <w:rFonts w:ascii="Arial" w:eastAsia="Times New Roman" w:hAnsi="Arial" w:cs="Arial"/>
          <w:b/>
          <w:bCs/>
          <w:color w:val="0F172A"/>
          <w:sz w:val="20"/>
          <w:szCs w:val="20"/>
          <w:bdr w:val="single" w:sz="2" w:space="0" w:color="auto" w:frame="1"/>
          <w:lang w:eastAsia="es-ES"/>
        </w:rPr>
        <w:t>universalismo</w:t>
      </w:r>
      <w:r w:rsidRPr="005E01DD">
        <w:rPr>
          <w:rFonts w:ascii="Arial" w:eastAsia="Times New Roman" w:hAnsi="Arial" w:cs="Arial"/>
          <w:color w:val="0F172A"/>
          <w:sz w:val="20"/>
          <w:szCs w:val="20"/>
          <w:lang w:eastAsia="es-ES"/>
        </w:rPr>
        <w:t>, que defiende la existencia de verdades y valores válidos para todo ser humano con independencia de su cultura, y el </w:t>
      </w:r>
      <w:r w:rsidRPr="005E01DD">
        <w:rPr>
          <w:rFonts w:ascii="Arial" w:eastAsia="Times New Roman" w:hAnsi="Arial" w:cs="Arial"/>
          <w:b/>
          <w:bCs/>
          <w:color w:val="0F172A"/>
          <w:sz w:val="20"/>
          <w:szCs w:val="20"/>
          <w:bdr w:val="single" w:sz="2" w:space="0" w:color="auto" w:frame="1"/>
          <w:lang w:eastAsia="es-ES"/>
        </w:rPr>
        <w:t>relativismo</w:t>
      </w:r>
      <w:r w:rsidRPr="005E01DD">
        <w:rPr>
          <w:rFonts w:ascii="Arial" w:eastAsia="Times New Roman" w:hAnsi="Arial" w:cs="Arial"/>
          <w:color w:val="0F172A"/>
          <w:sz w:val="20"/>
          <w:szCs w:val="20"/>
          <w:lang w:eastAsia="es-ES"/>
        </w:rPr>
        <w:t>, que sostiene que toda verdad o valor es producto de un contexto histórico y cultural particular. En un mundo globalizado y diverso, la tensión entre ambas posiciones se ha agudizado.</w:t>
      </w:r>
    </w:p>
    <w:p w:rsidR="00F82DD4" w:rsidRPr="005E01DD" w:rsidRDefault="00F82DD4" w:rsidP="00F82DD4">
      <w:pPr>
        <w:shd w:val="clear" w:color="auto" w:fill="FFFFFF"/>
        <w:spacing w:after="0"/>
        <w:rPr>
          <w:rFonts w:ascii="Arial" w:eastAsia="Times New Roman" w:hAnsi="Arial" w:cs="Arial"/>
          <w:color w:val="0F172A"/>
          <w:sz w:val="20"/>
          <w:szCs w:val="20"/>
          <w:lang w:eastAsia="es-ES"/>
        </w:rPr>
      </w:pP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Argumentos a favor del universalismo</w:t>
      </w:r>
    </w:p>
    <w:p w:rsid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Desde la Antigüedad, filósofos como </w:t>
      </w:r>
      <w:r w:rsidRPr="005E01DD">
        <w:rPr>
          <w:rFonts w:ascii="Arial" w:eastAsia="Times New Roman" w:hAnsi="Arial" w:cs="Arial"/>
          <w:b/>
          <w:bCs/>
          <w:color w:val="0F172A"/>
          <w:sz w:val="20"/>
          <w:szCs w:val="20"/>
          <w:bdr w:val="single" w:sz="2" w:space="0" w:color="auto" w:frame="1"/>
          <w:lang w:eastAsia="es-ES"/>
        </w:rPr>
        <w:t>Platón</w:t>
      </w:r>
      <w:r w:rsidRPr="005E01DD">
        <w:rPr>
          <w:rFonts w:ascii="Arial" w:eastAsia="Times New Roman" w:hAnsi="Arial" w:cs="Arial"/>
          <w:color w:val="0F172A"/>
          <w:sz w:val="20"/>
          <w:szCs w:val="20"/>
          <w:lang w:eastAsia="es-ES"/>
        </w:rPr>
        <w:t> defendieron la existencia de verdades universales e inmutables (las Ideas) accesibles mediante la razón. En la modernidad, </w:t>
      </w:r>
      <w:r w:rsidRPr="005E01DD">
        <w:rPr>
          <w:rFonts w:ascii="Arial" w:eastAsia="Times New Roman" w:hAnsi="Arial" w:cs="Arial"/>
          <w:b/>
          <w:bCs/>
          <w:color w:val="0F172A"/>
          <w:sz w:val="20"/>
          <w:szCs w:val="20"/>
          <w:bdr w:val="single" w:sz="2" w:space="0" w:color="auto" w:frame="1"/>
          <w:lang w:eastAsia="es-ES"/>
        </w:rPr>
        <w:t>Kant</w:t>
      </w:r>
      <w:r w:rsidRPr="005E01DD">
        <w:rPr>
          <w:rFonts w:ascii="Arial" w:eastAsia="Times New Roman" w:hAnsi="Arial" w:cs="Arial"/>
          <w:color w:val="0F172A"/>
          <w:sz w:val="20"/>
          <w:szCs w:val="20"/>
          <w:lang w:eastAsia="es-ES"/>
        </w:rPr>
        <w:t> fundamentó la moral en el </w:t>
      </w:r>
      <w:r w:rsidRPr="005E01DD">
        <w:rPr>
          <w:rFonts w:ascii="Arial" w:eastAsia="Times New Roman" w:hAnsi="Arial" w:cs="Arial"/>
          <w:b/>
          <w:bCs/>
          <w:color w:val="0F172A"/>
          <w:sz w:val="20"/>
          <w:szCs w:val="20"/>
          <w:bdr w:val="single" w:sz="2" w:space="0" w:color="auto" w:frame="1"/>
          <w:lang w:eastAsia="es-ES"/>
        </w:rPr>
        <w:t>imperativo categórico</w:t>
      </w:r>
      <w:r w:rsidRPr="005E01DD">
        <w:rPr>
          <w:rFonts w:ascii="Arial" w:eastAsia="Times New Roman" w:hAnsi="Arial" w:cs="Arial"/>
          <w:color w:val="0F172A"/>
          <w:sz w:val="20"/>
          <w:szCs w:val="20"/>
          <w:lang w:eastAsia="es-ES"/>
        </w:rPr>
        <w:t>, un principio racional válido para todo ser racional: «Obra de tal modo que la máxima de tu voluntad pueda valer siempre como principio de una legislación universal». Este enfoque permite establecer </w:t>
      </w:r>
      <w:r w:rsidRPr="005E01DD">
        <w:rPr>
          <w:rFonts w:ascii="Arial" w:eastAsia="Times New Roman" w:hAnsi="Arial" w:cs="Arial"/>
          <w:b/>
          <w:bCs/>
          <w:color w:val="0F172A"/>
          <w:sz w:val="20"/>
          <w:szCs w:val="20"/>
          <w:bdr w:val="single" w:sz="2" w:space="0" w:color="auto" w:frame="1"/>
          <w:lang w:eastAsia="es-ES"/>
        </w:rPr>
        <w:t>derechos humanos universales</w:t>
      </w:r>
      <w:r w:rsidRPr="005E01DD">
        <w:rPr>
          <w:rFonts w:ascii="Arial" w:eastAsia="Times New Roman" w:hAnsi="Arial" w:cs="Arial"/>
          <w:color w:val="0F172A"/>
          <w:sz w:val="20"/>
          <w:szCs w:val="20"/>
          <w:lang w:eastAsia="es-ES"/>
        </w:rPr>
        <w:t> — la dignidad de la persona, la prohibición de la tortura, la igualdad ante la ley — que trascienden las diferencias culturales. Si renunciamos a todo valor universal, carecemos de criterio para condenar prácticas como la esclavitud o la discriminación, pues bastaría con que una cultura las aceptase.</w:t>
      </w:r>
    </w:p>
    <w:p w:rsidR="00F82DD4" w:rsidRPr="005E01DD" w:rsidRDefault="00F82DD4" w:rsidP="00F82DD4">
      <w:pPr>
        <w:shd w:val="clear" w:color="auto" w:fill="FFFFFF"/>
        <w:spacing w:after="0"/>
        <w:rPr>
          <w:rFonts w:ascii="Arial" w:eastAsia="Times New Roman" w:hAnsi="Arial" w:cs="Arial"/>
          <w:color w:val="0F172A"/>
          <w:sz w:val="20"/>
          <w:szCs w:val="20"/>
          <w:lang w:eastAsia="es-ES"/>
        </w:rPr>
      </w:pP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Argumentos desde el relativismo y el pluralismo</w:t>
      </w:r>
    </w:p>
    <w:p w:rsid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Frente al universalismo, pensadores como </w:t>
      </w:r>
      <w:r w:rsidRPr="005E01DD">
        <w:rPr>
          <w:rFonts w:ascii="Arial" w:eastAsia="Times New Roman" w:hAnsi="Arial" w:cs="Arial"/>
          <w:b/>
          <w:bCs/>
          <w:color w:val="0F172A"/>
          <w:sz w:val="20"/>
          <w:szCs w:val="20"/>
          <w:bdr w:val="single" w:sz="2" w:space="0" w:color="auto" w:frame="1"/>
          <w:lang w:eastAsia="es-ES"/>
        </w:rPr>
        <w:t>Nietzsche</w:t>
      </w:r>
      <w:r w:rsidRPr="005E01DD">
        <w:rPr>
          <w:rFonts w:ascii="Arial" w:eastAsia="Times New Roman" w:hAnsi="Arial" w:cs="Arial"/>
          <w:color w:val="0F172A"/>
          <w:sz w:val="20"/>
          <w:szCs w:val="20"/>
          <w:lang w:eastAsia="es-ES"/>
        </w:rPr>
        <w:t> denunciaron que los «valores universales» encubren relaciones de poder: la moral cristiana y racionalista occidental se presentó como universal cuando en realidad respondía a intereses concretos. El </w:t>
      </w:r>
      <w:r w:rsidRPr="005E01DD">
        <w:rPr>
          <w:rFonts w:ascii="Arial" w:eastAsia="Times New Roman" w:hAnsi="Arial" w:cs="Arial"/>
          <w:b/>
          <w:bCs/>
          <w:color w:val="0F172A"/>
          <w:sz w:val="20"/>
          <w:szCs w:val="20"/>
          <w:bdr w:val="single" w:sz="2" w:space="0" w:color="auto" w:frame="1"/>
          <w:lang w:eastAsia="es-ES"/>
        </w:rPr>
        <w:t>perspectivismo</w:t>
      </w:r>
      <w:r w:rsidRPr="005E01DD">
        <w:rPr>
          <w:rFonts w:ascii="Arial" w:eastAsia="Times New Roman" w:hAnsi="Arial" w:cs="Arial"/>
          <w:color w:val="0F172A"/>
          <w:sz w:val="20"/>
          <w:szCs w:val="20"/>
          <w:lang w:eastAsia="es-ES"/>
        </w:rPr>
        <w:t> de Ortega y Gasset subraya que cada individuo, pueblo y época capta la realidad desde una perspectiva insustituible: no existe un «punto de vista de ningún lugar». El </w:t>
      </w:r>
      <w:r w:rsidRPr="005E01DD">
        <w:rPr>
          <w:rFonts w:ascii="Arial" w:eastAsia="Times New Roman" w:hAnsi="Arial" w:cs="Arial"/>
          <w:b/>
          <w:bCs/>
          <w:color w:val="0F172A"/>
          <w:sz w:val="20"/>
          <w:szCs w:val="20"/>
          <w:bdr w:val="single" w:sz="2" w:space="0" w:color="auto" w:frame="1"/>
          <w:lang w:eastAsia="es-ES"/>
        </w:rPr>
        <w:t>relativismo cultural</w:t>
      </w:r>
      <w:r w:rsidRPr="005E01DD">
        <w:rPr>
          <w:rFonts w:ascii="Arial" w:eastAsia="Times New Roman" w:hAnsi="Arial" w:cs="Arial"/>
          <w:color w:val="0F172A"/>
          <w:sz w:val="20"/>
          <w:szCs w:val="20"/>
          <w:lang w:eastAsia="es-ES"/>
        </w:rPr>
        <w:t> advierte del peligro del etnocentrismo: imponer los valores de una civilización como si fueran los de toda la humanidad.</w:t>
      </w:r>
    </w:p>
    <w:p w:rsidR="00F82DD4" w:rsidRPr="005E01DD" w:rsidRDefault="00F82DD4" w:rsidP="00F82DD4">
      <w:pPr>
        <w:shd w:val="clear" w:color="auto" w:fill="FFFFFF"/>
        <w:spacing w:after="0"/>
        <w:rPr>
          <w:rFonts w:ascii="Arial" w:eastAsia="Times New Roman" w:hAnsi="Arial" w:cs="Arial"/>
          <w:color w:val="0F172A"/>
          <w:sz w:val="20"/>
          <w:szCs w:val="20"/>
          <w:lang w:eastAsia="es-ES"/>
        </w:rPr>
      </w:pP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Posición argumentada y conclusión</w:t>
      </w:r>
    </w:p>
    <w:p w:rsid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Una posición filosóficamente sólida es el </w:t>
      </w:r>
      <w:r w:rsidRPr="005E01DD">
        <w:rPr>
          <w:rFonts w:ascii="Arial" w:eastAsia="Times New Roman" w:hAnsi="Arial" w:cs="Arial"/>
          <w:b/>
          <w:bCs/>
          <w:color w:val="0F172A"/>
          <w:sz w:val="20"/>
          <w:szCs w:val="20"/>
          <w:bdr w:val="single" w:sz="2" w:space="0" w:color="auto" w:frame="1"/>
          <w:lang w:eastAsia="es-ES"/>
        </w:rPr>
        <w:t>universalismo dialógico</w:t>
      </w:r>
      <w:r w:rsidRPr="005E01DD">
        <w:rPr>
          <w:rFonts w:ascii="Arial" w:eastAsia="Times New Roman" w:hAnsi="Arial" w:cs="Arial"/>
          <w:color w:val="0F172A"/>
          <w:sz w:val="20"/>
          <w:szCs w:val="20"/>
          <w:lang w:eastAsia="es-ES"/>
        </w:rPr>
        <w:t> propuesto por pensadores como </w:t>
      </w:r>
      <w:r w:rsidRPr="005E01DD">
        <w:rPr>
          <w:rFonts w:ascii="Arial" w:eastAsia="Times New Roman" w:hAnsi="Arial" w:cs="Arial"/>
          <w:b/>
          <w:bCs/>
          <w:color w:val="0F172A"/>
          <w:sz w:val="20"/>
          <w:szCs w:val="20"/>
          <w:bdr w:val="single" w:sz="2" w:space="0" w:color="auto" w:frame="1"/>
          <w:lang w:eastAsia="es-ES"/>
        </w:rPr>
        <w:t>Habermas</w:t>
      </w:r>
      <w:r w:rsidRPr="005E01DD">
        <w:rPr>
          <w:rFonts w:ascii="Arial" w:eastAsia="Times New Roman" w:hAnsi="Arial" w:cs="Arial"/>
          <w:color w:val="0F172A"/>
          <w:sz w:val="20"/>
          <w:szCs w:val="20"/>
          <w:lang w:eastAsia="es-ES"/>
        </w:rPr>
        <w:t>: existen valores universales, pero estos no se imponen desde una tradición particular, sino que se construyen mediante el </w:t>
      </w:r>
      <w:r w:rsidRPr="005E01DD">
        <w:rPr>
          <w:rFonts w:ascii="Arial" w:eastAsia="Times New Roman" w:hAnsi="Arial" w:cs="Arial"/>
          <w:b/>
          <w:bCs/>
          <w:color w:val="0F172A"/>
          <w:sz w:val="20"/>
          <w:szCs w:val="20"/>
          <w:bdr w:val="single" w:sz="2" w:space="0" w:color="auto" w:frame="1"/>
          <w:lang w:eastAsia="es-ES"/>
        </w:rPr>
        <w:t>diálogo racional</w:t>
      </w:r>
      <w:r w:rsidRPr="005E01DD">
        <w:rPr>
          <w:rFonts w:ascii="Arial" w:eastAsia="Times New Roman" w:hAnsi="Arial" w:cs="Arial"/>
          <w:color w:val="0F172A"/>
          <w:sz w:val="20"/>
          <w:szCs w:val="20"/>
          <w:lang w:eastAsia="es-ES"/>
        </w:rPr>
        <w:t> entre culturas en condiciones de igualdad. La Declaración Universal de los Derechos Humanos es un ejemplo: no niega la diversidad, sino que establece un mínimo de dignidad compartida.</w:t>
      </w:r>
      <w:r w:rsidRPr="005E01DD">
        <w:rPr>
          <w:rFonts w:ascii="Arial" w:eastAsia="Times New Roman" w:hAnsi="Arial" w:cs="Arial"/>
          <w:color w:val="0F172A"/>
          <w:sz w:val="20"/>
          <w:szCs w:val="20"/>
          <w:lang w:eastAsia="es-ES"/>
        </w:rPr>
        <w:br/>
        <w:t>En conclusión, </w:t>
      </w:r>
      <w:r w:rsidRPr="005E01DD">
        <w:rPr>
          <w:rFonts w:ascii="Arial" w:eastAsia="Times New Roman" w:hAnsi="Arial" w:cs="Arial"/>
          <w:b/>
          <w:bCs/>
          <w:color w:val="0F172A"/>
          <w:sz w:val="20"/>
          <w:szCs w:val="20"/>
          <w:bdr w:val="single" w:sz="2" w:space="0" w:color="auto" w:frame="1"/>
          <w:lang w:eastAsia="es-ES"/>
        </w:rPr>
        <w:t>sí tiene sentido hablar de valores universales</w:t>
      </w:r>
      <w:r w:rsidRPr="005E01DD">
        <w:rPr>
          <w:rFonts w:ascii="Arial" w:eastAsia="Times New Roman" w:hAnsi="Arial" w:cs="Arial"/>
          <w:color w:val="0F172A"/>
          <w:sz w:val="20"/>
          <w:szCs w:val="20"/>
          <w:lang w:eastAsia="es-ES"/>
        </w:rPr>
        <w:t>, pero con dos condiciones: que se fundamenten en la razón y el diálogo (no en la imposición), y que se mantengan abiertos a la revisión crítica. La diversidad cultural no invalida la universalidad; al contrario, la enriquece al obligarnos a justificar nuestros principios ante quienes piensan de forma distinta.</w:t>
      </w:r>
    </w:p>
    <w:p w:rsidR="005E01DD" w:rsidRDefault="005E01DD" w:rsidP="00F82DD4">
      <w:pPr>
        <w:shd w:val="clear" w:color="auto" w:fill="FFFFFF"/>
        <w:spacing w:after="0"/>
        <w:rPr>
          <w:rFonts w:ascii="Arial" w:eastAsia="Times New Roman" w:hAnsi="Arial" w:cs="Arial"/>
          <w:color w:val="0F172A"/>
          <w:sz w:val="20"/>
          <w:szCs w:val="20"/>
          <w:lang w:eastAsia="es-ES"/>
        </w:rPr>
      </w:pPr>
    </w:p>
    <w:p w:rsidR="00F82DD4" w:rsidRDefault="00F82DD4" w:rsidP="00F82DD4">
      <w:pPr>
        <w:shd w:val="clear" w:color="auto" w:fill="FFFFFF"/>
        <w:spacing w:after="0"/>
        <w:rPr>
          <w:rFonts w:ascii="Arial" w:eastAsia="Times New Roman" w:hAnsi="Arial" w:cs="Arial"/>
          <w:color w:val="0F172A"/>
          <w:sz w:val="20"/>
          <w:szCs w:val="20"/>
          <w:highlight w:val="yellow"/>
          <w:lang w:eastAsia="es-ES"/>
        </w:rPr>
      </w:pPr>
    </w:p>
    <w:p w:rsidR="005E01DD" w:rsidRDefault="005E01DD" w:rsidP="00F82DD4">
      <w:pPr>
        <w:shd w:val="clear" w:color="auto" w:fill="FFFFFF"/>
        <w:spacing w:after="0"/>
        <w:rPr>
          <w:rFonts w:ascii="Arial" w:eastAsia="Times New Roman" w:hAnsi="Arial" w:cs="Arial"/>
          <w:color w:val="0F172A"/>
          <w:sz w:val="20"/>
          <w:szCs w:val="20"/>
          <w:lang w:eastAsia="es-ES"/>
        </w:rPr>
      </w:pPr>
      <w:r w:rsidRPr="00F82DD4">
        <w:rPr>
          <w:rFonts w:ascii="Arial" w:eastAsia="Times New Roman" w:hAnsi="Arial" w:cs="Arial"/>
          <w:color w:val="0F172A"/>
          <w:sz w:val="20"/>
          <w:szCs w:val="20"/>
          <w:highlight w:val="yellow"/>
          <w:lang w:eastAsia="es-ES"/>
        </w:rPr>
        <w:t>PARTE II TEXTO 1</w:t>
      </w:r>
    </w:p>
    <w:p w:rsidR="00F82DD4" w:rsidRDefault="005E01DD" w:rsidP="00F82DD4">
      <w:pPr>
        <w:shd w:val="clear" w:color="auto" w:fill="FFFFFF"/>
        <w:spacing w:after="0"/>
        <w:rPr>
          <w:rFonts w:ascii="Arial" w:eastAsia="Times New Roman" w:hAnsi="Arial" w:cs="Arial"/>
          <w:color w:val="0F172A"/>
          <w:sz w:val="20"/>
          <w:szCs w:val="20"/>
          <w:lang w:eastAsia="es-ES"/>
        </w:rPr>
      </w:pPr>
      <w:r w:rsidRPr="00F82DD4">
        <w:rPr>
          <w:rFonts w:ascii="Arial" w:eastAsia="Times New Roman" w:hAnsi="Arial" w:cs="Arial"/>
          <w:color w:val="0F172A"/>
          <w:sz w:val="20"/>
          <w:szCs w:val="20"/>
          <w:highlight w:val="yellow"/>
          <w:lang w:eastAsia="es-ES"/>
        </w:rPr>
        <w:t>PREGUNTA 1</w:t>
      </w: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Problema filosófico fundamental</w:t>
      </w:r>
    </w:p>
    <w:p w:rsidR="005E01DD" w:rsidRP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El texto plantea el </w:t>
      </w:r>
      <w:r w:rsidRPr="005E01DD">
        <w:rPr>
          <w:rFonts w:ascii="Arial" w:eastAsia="Times New Roman" w:hAnsi="Arial" w:cs="Arial"/>
          <w:b/>
          <w:bCs/>
          <w:color w:val="0F172A"/>
          <w:sz w:val="20"/>
          <w:szCs w:val="20"/>
          <w:bdr w:val="single" w:sz="2" w:space="0" w:color="auto" w:frame="1"/>
          <w:lang w:eastAsia="es-ES"/>
        </w:rPr>
        <w:t>problema del método del conocimiento</w:t>
      </w:r>
      <w:r w:rsidRPr="005E01DD">
        <w:rPr>
          <w:rFonts w:ascii="Arial" w:eastAsia="Times New Roman" w:hAnsi="Arial" w:cs="Arial"/>
          <w:color w:val="0F172A"/>
          <w:sz w:val="20"/>
          <w:szCs w:val="20"/>
          <w:lang w:eastAsia="es-ES"/>
        </w:rPr>
        <w:t>: ¿cómo podemos alcanzar verdades seguras e indudables? Descartes se enfrenta a la crisis epistemológica de su época — la escolástica decadente, la diversidad de opiniones filosóficas, el escepticismo renacentista — y busca un </w:t>
      </w:r>
      <w:r w:rsidRPr="005E01DD">
        <w:rPr>
          <w:rFonts w:ascii="Arial" w:eastAsia="Times New Roman" w:hAnsi="Arial" w:cs="Arial"/>
          <w:b/>
          <w:bCs/>
          <w:color w:val="0F172A"/>
          <w:sz w:val="20"/>
          <w:szCs w:val="20"/>
          <w:bdr w:val="single" w:sz="2" w:space="0" w:color="auto" w:frame="1"/>
          <w:lang w:eastAsia="es-ES"/>
        </w:rPr>
        <w:t>método racional</w:t>
      </w:r>
      <w:r w:rsidRPr="005E01DD">
        <w:rPr>
          <w:rFonts w:ascii="Arial" w:eastAsia="Times New Roman" w:hAnsi="Arial" w:cs="Arial"/>
          <w:color w:val="0F172A"/>
          <w:sz w:val="20"/>
          <w:szCs w:val="20"/>
          <w:lang w:eastAsia="es-ES"/>
        </w:rPr>
        <w:t> que garantice la certeza del saber. La cuestión de fondo es: </w:t>
      </w:r>
      <w:r w:rsidRPr="005E01DD">
        <w:rPr>
          <w:rFonts w:ascii="Arial" w:eastAsia="Times New Roman" w:hAnsi="Arial" w:cs="Arial"/>
          <w:b/>
          <w:bCs/>
          <w:color w:val="0F172A"/>
          <w:sz w:val="20"/>
          <w:szCs w:val="20"/>
          <w:bdr w:val="single" w:sz="2" w:space="0" w:color="auto" w:frame="1"/>
          <w:lang w:eastAsia="es-ES"/>
        </w:rPr>
        <w:t>¿cuál es el fundamento del conocimiento verdadero?</w:t>
      </w: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Ideas fundamentales del texto</w:t>
      </w:r>
    </w:p>
    <w:p w:rsid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b/>
          <w:bCs/>
          <w:color w:val="0F172A"/>
          <w:sz w:val="20"/>
          <w:szCs w:val="20"/>
          <w:bdr w:val="single" w:sz="2" w:space="0" w:color="auto" w:frame="1"/>
          <w:lang w:eastAsia="es-ES"/>
        </w:rPr>
        <w:t>1. Analogía legislativa — la simplificación como ideal metodológico.</w:t>
      </w:r>
      <w:r w:rsidRPr="005E01DD">
        <w:rPr>
          <w:rFonts w:ascii="Arial" w:eastAsia="Times New Roman" w:hAnsi="Arial" w:cs="Arial"/>
          <w:color w:val="0F172A"/>
          <w:sz w:val="20"/>
          <w:szCs w:val="20"/>
          <w:lang w:eastAsia="es-ES"/>
        </w:rPr>
        <w:t> Descartes compara la multiplicidad de leyes de un Estado con los numerosos preceptos de la lógica escolástica. Así como un Estado funciona mejor con pocas leyes bien observadas que con muchas confusas, el pensamiento necesita pocas reglas claras y firmemente aplicadas, en lugar del aparato silogístico de la lógica tradicional.</w:t>
      </w:r>
      <w:r w:rsidRPr="005E01DD">
        <w:rPr>
          <w:rFonts w:ascii="Arial" w:eastAsia="Times New Roman" w:hAnsi="Arial" w:cs="Arial"/>
          <w:color w:val="0F172A"/>
          <w:sz w:val="20"/>
          <w:szCs w:val="20"/>
          <w:lang w:eastAsia="es-ES"/>
        </w:rPr>
        <w:br/>
      </w:r>
      <w:r w:rsidRPr="005E01DD">
        <w:rPr>
          <w:rFonts w:ascii="Arial" w:eastAsia="Times New Roman" w:hAnsi="Arial" w:cs="Arial"/>
          <w:b/>
          <w:bCs/>
          <w:color w:val="0F172A"/>
          <w:sz w:val="20"/>
          <w:szCs w:val="20"/>
          <w:bdr w:val="single" w:sz="2" w:space="0" w:color="auto" w:frame="1"/>
          <w:lang w:eastAsia="es-ES"/>
        </w:rPr>
        <w:t>2. La primera regla del método: la evidencia.</w:t>
      </w:r>
      <w:r w:rsidRPr="005E01DD">
        <w:rPr>
          <w:rFonts w:ascii="Arial" w:eastAsia="Times New Roman" w:hAnsi="Arial" w:cs="Arial"/>
          <w:color w:val="0F172A"/>
          <w:sz w:val="20"/>
          <w:szCs w:val="20"/>
          <w:lang w:eastAsia="es-ES"/>
        </w:rPr>
        <w:t> El precepto fundamental consiste en «no admitir cosa alguna como verdadera si no se la había conocido evidentemente como tal». Esta es la </w:t>
      </w:r>
      <w:r w:rsidRPr="005E01DD">
        <w:rPr>
          <w:rFonts w:ascii="Arial" w:eastAsia="Times New Roman" w:hAnsi="Arial" w:cs="Arial"/>
          <w:b/>
          <w:bCs/>
          <w:color w:val="0F172A"/>
          <w:sz w:val="20"/>
          <w:szCs w:val="20"/>
          <w:bdr w:val="single" w:sz="2" w:space="0" w:color="auto" w:frame="1"/>
          <w:lang w:eastAsia="es-ES"/>
        </w:rPr>
        <w:t>regla de la evidencia</w:t>
      </w:r>
      <w:r w:rsidRPr="005E01DD">
        <w:rPr>
          <w:rFonts w:ascii="Arial" w:eastAsia="Times New Roman" w:hAnsi="Arial" w:cs="Arial"/>
          <w:color w:val="0F172A"/>
          <w:sz w:val="20"/>
          <w:szCs w:val="20"/>
          <w:lang w:eastAsia="es-ES"/>
        </w:rPr>
        <w:t>, piedra angular del método cartesiano. Solo se acepta como verdadero lo que se presenta al espíritu de forma </w:t>
      </w:r>
      <w:r w:rsidRPr="005E01DD">
        <w:rPr>
          <w:rFonts w:ascii="Arial" w:eastAsia="Times New Roman" w:hAnsi="Arial" w:cs="Arial"/>
          <w:b/>
          <w:bCs/>
          <w:color w:val="0F172A"/>
          <w:sz w:val="20"/>
          <w:szCs w:val="20"/>
          <w:bdr w:val="single" w:sz="2" w:space="0" w:color="auto" w:frame="1"/>
          <w:lang w:eastAsia="es-ES"/>
        </w:rPr>
        <w:t>clara y distinta</w:t>
      </w:r>
      <w:r w:rsidRPr="005E01DD">
        <w:rPr>
          <w:rFonts w:ascii="Arial" w:eastAsia="Times New Roman" w:hAnsi="Arial" w:cs="Arial"/>
          <w:color w:val="0F172A"/>
          <w:sz w:val="20"/>
          <w:szCs w:val="20"/>
          <w:lang w:eastAsia="es-ES"/>
        </w:rPr>
        <w:t>, sin dejar margen a la duda.</w:t>
      </w:r>
      <w:r w:rsidRPr="005E01DD">
        <w:rPr>
          <w:rFonts w:ascii="Arial" w:eastAsia="Times New Roman" w:hAnsi="Arial" w:cs="Arial"/>
          <w:color w:val="0F172A"/>
          <w:sz w:val="20"/>
          <w:szCs w:val="20"/>
          <w:lang w:eastAsia="es-ES"/>
        </w:rPr>
        <w:br/>
      </w:r>
      <w:r w:rsidRPr="005E01DD">
        <w:rPr>
          <w:rFonts w:ascii="Arial" w:eastAsia="Times New Roman" w:hAnsi="Arial" w:cs="Arial"/>
          <w:b/>
          <w:bCs/>
          <w:color w:val="0F172A"/>
          <w:sz w:val="20"/>
          <w:szCs w:val="20"/>
          <w:bdr w:val="single" w:sz="2" w:space="0" w:color="auto" w:frame="1"/>
          <w:lang w:eastAsia="es-ES"/>
        </w:rPr>
        <w:t>3. Evitar la precipitación y la prevención.</w:t>
      </w:r>
      <w:r w:rsidRPr="005E01DD">
        <w:rPr>
          <w:rFonts w:ascii="Arial" w:eastAsia="Times New Roman" w:hAnsi="Arial" w:cs="Arial"/>
          <w:color w:val="0F172A"/>
          <w:sz w:val="20"/>
          <w:szCs w:val="20"/>
          <w:lang w:eastAsia="es-ES"/>
        </w:rPr>
        <w:t> Descartes identifica dos fuentes principales del error: la </w:t>
      </w:r>
      <w:r w:rsidRPr="005E01DD">
        <w:rPr>
          <w:rFonts w:ascii="Arial" w:eastAsia="Times New Roman" w:hAnsi="Arial" w:cs="Arial"/>
          <w:b/>
          <w:bCs/>
          <w:color w:val="0F172A"/>
          <w:sz w:val="20"/>
          <w:szCs w:val="20"/>
          <w:bdr w:val="single" w:sz="2" w:space="0" w:color="auto" w:frame="1"/>
          <w:lang w:eastAsia="es-ES"/>
        </w:rPr>
        <w:t>precipitación</w:t>
      </w:r>
      <w:r w:rsidRPr="005E01DD">
        <w:rPr>
          <w:rFonts w:ascii="Arial" w:eastAsia="Times New Roman" w:hAnsi="Arial" w:cs="Arial"/>
          <w:color w:val="0F172A"/>
          <w:sz w:val="20"/>
          <w:szCs w:val="20"/>
          <w:lang w:eastAsia="es-ES"/>
        </w:rPr>
        <w:t> (juzgar antes de tener ideas claras y distintas) y la </w:t>
      </w:r>
      <w:r w:rsidRPr="005E01DD">
        <w:rPr>
          <w:rFonts w:ascii="Arial" w:eastAsia="Times New Roman" w:hAnsi="Arial" w:cs="Arial"/>
          <w:b/>
          <w:bCs/>
          <w:color w:val="0F172A"/>
          <w:sz w:val="20"/>
          <w:szCs w:val="20"/>
          <w:bdr w:val="single" w:sz="2" w:space="0" w:color="auto" w:frame="1"/>
          <w:lang w:eastAsia="es-ES"/>
        </w:rPr>
        <w:t>prevención</w:t>
      </w:r>
      <w:r w:rsidRPr="005E01DD">
        <w:rPr>
          <w:rFonts w:ascii="Arial" w:eastAsia="Times New Roman" w:hAnsi="Arial" w:cs="Arial"/>
          <w:color w:val="0F172A"/>
          <w:sz w:val="20"/>
          <w:szCs w:val="20"/>
          <w:lang w:eastAsia="es-ES"/>
        </w:rPr>
        <w:t> (aceptar ideas por costumbre, tradición o autoridad, sin someterlas a examen racional). Ambas impiden que la mente alcance la evidencia.</w:t>
      </w:r>
    </w:p>
    <w:p w:rsidR="00302ECC" w:rsidRPr="005E01DD" w:rsidRDefault="00302ECC" w:rsidP="00F82DD4">
      <w:pPr>
        <w:shd w:val="clear" w:color="auto" w:fill="FFFFFF"/>
        <w:spacing w:after="0"/>
        <w:rPr>
          <w:rFonts w:ascii="Arial" w:eastAsia="Times New Roman" w:hAnsi="Arial" w:cs="Arial"/>
          <w:color w:val="0F172A"/>
          <w:sz w:val="20"/>
          <w:szCs w:val="20"/>
          <w:lang w:eastAsia="es-ES"/>
        </w:rPr>
      </w:pP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Relación entre las ideas</w:t>
      </w:r>
    </w:p>
    <w:p w:rsid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Las ideas se articulan en una estructura lógica: la constatación del fracaso de la lógica tradicional (demasiadas reglas, poco resultado) conduce a la necesidad de un método nuevo, cuyo primer y más importante principio es la </w:t>
      </w:r>
      <w:r w:rsidRPr="005E01DD">
        <w:rPr>
          <w:rFonts w:ascii="Arial" w:eastAsia="Times New Roman" w:hAnsi="Arial" w:cs="Arial"/>
          <w:b/>
          <w:bCs/>
          <w:color w:val="0F172A"/>
          <w:sz w:val="20"/>
          <w:szCs w:val="20"/>
          <w:bdr w:val="single" w:sz="2" w:space="0" w:color="auto" w:frame="1"/>
          <w:lang w:eastAsia="es-ES"/>
        </w:rPr>
        <w:t>evidencia racional</w:t>
      </w:r>
      <w:r w:rsidRPr="005E01DD">
        <w:rPr>
          <w:rFonts w:ascii="Arial" w:eastAsia="Times New Roman" w:hAnsi="Arial" w:cs="Arial"/>
          <w:color w:val="0F172A"/>
          <w:sz w:val="20"/>
          <w:szCs w:val="20"/>
          <w:lang w:eastAsia="es-ES"/>
        </w:rPr>
        <w:t>. La claridad y distinción se convierten en el </w:t>
      </w:r>
      <w:r w:rsidRPr="005E01DD">
        <w:rPr>
          <w:rFonts w:ascii="Arial" w:eastAsia="Times New Roman" w:hAnsi="Arial" w:cs="Arial"/>
          <w:b/>
          <w:bCs/>
          <w:color w:val="0F172A"/>
          <w:sz w:val="20"/>
          <w:szCs w:val="20"/>
          <w:bdr w:val="single" w:sz="2" w:space="0" w:color="auto" w:frame="1"/>
          <w:lang w:eastAsia="es-ES"/>
        </w:rPr>
        <w:t>criterio de verdad</w:t>
      </w:r>
      <w:r w:rsidRPr="005E01DD">
        <w:rPr>
          <w:rFonts w:ascii="Arial" w:eastAsia="Times New Roman" w:hAnsi="Arial" w:cs="Arial"/>
          <w:color w:val="0F172A"/>
          <w:sz w:val="20"/>
          <w:szCs w:val="20"/>
          <w:lang w:eastAsia="es-ES"/>
        </w:rPr>
        <w:t xml:space="preserve"> que sustituye al argumento de autoridad </w:t>
      </w:r>
      <w:r w:rsidRPr="005E01DD">
        <w:rPr>
          <w:rFonts w:ascii="Arial" w:eastAsia="Times New Roman" w:hAnsi="Arial" w:cs="Arial"/>
          <w:color w:val="0F172A"/>
          <w:sz w:val="20"/>
          <w:szCs w:val="20"/>
          <w:lang w:eastAsia="es-ES"/>
        </w:rPr>
        <w:lastRenderedPageBreak/>
        <w:t>escolástico. El compromiso firme de no incumplir las reglas refleja la dimensión voluntaria del método: no basta con conocer las reglas, hay que tener la resolución de aplicarlas siempre.</w:t>
      </w:r>
    </w:p>
    <w:p w:rsidR="008D6EA9" w:rsidRPr="005E01DD" w:rsidRDefault="008D6EA9" w:rsidP="00F82DD4">
      <w:pPr>
        <w:shd w:val="clear" w:color="auto" w:fill="FFFFFF"/>
        <w:spacing w:after="0"/>
        <w:rPr>
          <w:rFonts w:ascii="Arial" w:eastAsia="Times New Roman" w:hAnsi="Arial" w:cs="Arial"/>
          <w:color w:val="0F172A"/>
          <w:sz w:val="20"/>
          <w:szCs w:val="20"/>
          <w:lang w:eastAsia="es-ES"/>
        </w:rPr>
      </w:pPr>
    </w:p>
    <w:p w:rsidR="005E01DD" w:rsidRDefault="005E01DD" w:rsidP="00F82DD4">
      <w:pPr>
        <w:shd w:val="clear" w:color="auto" w:fill="FFFFFF"/>
        <w:spacing w:after="0"/>
        <w:rPr>
          <w:rFonts w:ascii="Arial" w:eastAsia="Times New Roman" w:hAnsi="Arial" w:cs="Arial"/>
          <w:color w:val="0F172A"/>
          <w:sz w:val="20"/>
          <w:szCs w:val="20"/>
          <w:lang w:eastAsia="es-ES"/>
        </w:rPr>
      </w:pPr>
      <w:r w:rsidRPr="00F82DD4">
        <w:rPr>
          <w:rFonts w:ascii="Arial" w:eastAsia="Times New Roman" w:hAnsi="Arial" w:cs="Arial"/>
          <w:color w:val="0F172A"/>
          <w:sz w:val="20"/>
          <w:szCs w:val="20"/>
          <w:highlight w:val="yellow"/>
          <w:lang w:eastAsia="es-ES"/>
        </w:rPr>
        <w:t>PREGUNTA 2</w:t>
      </w: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Contexto: la crisis del saber y el proyecto cartesiano</w:t>
      </w:r>
    </w:p>
    <w:p w:rsidR="005E01DD" w:rsidRP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René Descartes (1.596–1.650) escribe el </w:t>
      </w:r>
      <w:r w:rsidRPr="005E01DD">
        <w:rPr>
          <w:rFonts w:ascii="Arial" w:eastAsia="Times New Roman" w:hAnsi="Arial" w:cs="Arial"/>
          <w:i/>
          <w:iCs/>
          <w:color w:val="0F172A"/>
          <w:sz w:val="20"/>
          <w:szCs w:val="20"/>
          <w:bdr w:val="single" w:sz="2" w:space="0" w:color="auto" w:frame="1"/>
          <w:lang w:eastAsia="es-ES"/>
        </w:rPr>
        <w:t>Discurso del Método</w:t>
      </w:r>
      <w:r w:rsidRPr="005E01DD">
        <w:rPr>
          <w:rFonts w:ascii="Arial" w:eastAsia="Times New Roman" w:hAnsi="Arial" w:cs="Arial"/>
          <w:color w:val="0F172A"/>
          <w:sz w:val="20"/>
          <w:szCs w:val="20"/>
          <w:lang w:eastAsia="es-ES"/>
        </w:rPr>
        <w:t> (1.637) en un momento de profunda crisis intelectual: el sistema aristotélico-escolástico se tambalea, la nueva ciencia (Galileo, Copérnico) carece aún de fundamentación filosófica, y el escepticismo pone en duda la posibilidad misma de conocer. Descartes se propone reconstruir el edificio del saber </w:t>
      </w:r>
      <w:r w:rsidRPr="005E01DD">
        <w:rPr>
          <w:rFonts w:ascii="Arial" w:eastAsia="Times New Roman" w:hAnsi="Arial" w:cs="Arial"/>
          <w:b/>
          <w:bCs/>
          <w:color w:val="0F172A"/>
          <w:sz w:val="20"/>
          <w:szCs w:val="20"/>
          <w:bdr w:val="single" w:sz="2" w:space="0" w:color="auto" w:frame="1"/>
          <w:lang w:eastAsia="es-ES"/>
        </w:rPr>
        <w:t>desde cero</w:t>
      </w:r>
      <w:r w:rsidRPr="005E01DD">
        <w:rPr>
          <w:rFonts w:ascii="Arial" w:eastAsia="Times New Roman" w:hAnsi="Arial" w:cs="Arial"/>
          <w:color w:val="0F172A"/>
          <w:sz w:val="20"/>
          <w:szCs w:val="20"/>
          <w:lang w:eastAsia="es-ES"/>
        </w:rPr>
        <w:t>, partiendo de un fundamento absolutamente cierto.</w:t>
      </w: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Las cuatro reglas del método</w:t>
      </w:r>
    </w:p>
    <w:p w:rsid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El texto presenta la primera de las </w:t>
      </w:r>
      <w:r w:rsidRPr="005E01DD">
        <w:rPr>
          <w:rFonts w:ascii="Arial" w:eastAsia="Times New Roman" w:hAnsi="Arial" w:cs="Arial"/>
          <w:b/>
          <w:bCs/>
          <w:color w:val="0F172A"/>
          <w:sz w:val="20"/>
          <w:szCs w:val="20"/>
          <w:bdr w:val="single" w:sz="2" w:space="0" w:color="auto" w:frame="1"/>
          <w:lang w:eastAsia="es-ES"/>
        </w:rPr>
        <w:t>cuatro reglas del método</w:t>
      </w:r>
      <w:r w:rsidRPr="005E01DD">
        <w:rPr>
          <w:rFonts w:ascii="Arial" w:eastAsia="Times New Roman" w:hAnsi="Arial" w:cs="Arial"/>
          <w:color w:val="0F172A"/>
          <w:sz w:val="20"/>
          <w:szCs w:val="20"/>
          <w:lang w:eastAsia="es-ES"/>
        </w:rPr>
        <w:t> cartesiano:</w:t>
      </w:r>
      <w:r w:rsidRPr="005E01DD">
        <w:rPr>
          <w:rFonts w:ascii="Arial" w:eastAsia="Times New Roman" w:hAnsi="Arial" w:cs="Arial"/>
          <w:color w:val="0F172A"/>
          <w:sz w:val="20"/>
          <w:szCs w:val="20"/>
          <w:lang w:eastAsia="es-ES"/>
        </w:rPr>
        <w:br/>
        <w:t>1. </w:t>
      </w:r>
      <w:r w:rsidRPr="005E01DD">
        <w:rPr>
          <w:rFonts w:ascii="Arial" w:eastAsia="Times New Roman" w:hAnsi="Arial" w:cs="Arial"/>
          <w:b/>
          <w:bCs/>
          <w:color w:val="0F172A"/>
          <w:sz w:val="20"/>
          <w:szCs w:val="20"/>
          <w:bdr w:val="single" w:sz="2" w:space="0" w:color="auto" w:frame="1"/>
          <w:lang w:eastAsia="es-ES"/>
        </w:rPr>
        <w:t>Evidencia</w:t>
      </w:r>
      <w:r w:rsidRPr="005E01DD">
        <w:rPr>
          <w:rFonts w:ascii="Arial" w:eastAsia="Times New Roman" w:hAnsi="Arial" w:cs="Arial"/>
          <w:color w:val="0F172A"/>
          <w:sz w:val="20"/>
          <w:szCs w:val="20"/>
          <w:lang w:eastAsia="es-ES"/>
        </w:rPr>
        <w:t>: no admitir nada que no sea claro y distinto (la que aparece en el texto).</w:t>
      </w:r>
      <w:r w:rsidRPr="005E01DD">
        <w:rPr>
          <w:rFonts w:ascii="Arial" w:eastAsia="Times New Roman" w:hAnsi="Arial" w:cs="Arial"/>
          <w:color w:val="0F172A"/>
          <w:sz w:val="20"/>
          <w:szCs w:val="20"/>
          <w:lang w:eastAsia="es-ES"/>
        </w:rPr>
        <w:br/>
        <w:t>2. </w:t>
      </w:r>
      <w:r w:rsidRPr="005E01DD">
        <w:rPr>
          <w:rFonts w:ascii="Arial" w:eastAsia="Times New Roman" w:hAnsi="Arial" w:cs="Arial"/>
          <w:b/>
          <w:bCs/>
          <w:color w:val="0F172A"/>
          <w:sz w:val="20"/>
          <w:szCs w:val="20"/>
          <w:bdr w:val="single" w:sz="2" w:space="0" w:color="auto" w:frame="1"/>
          <w:lang w:eastAsia="es-ES"/>
        </w:rPr>
        <w:t>Análisis</w:t>
      </w:r>
      <w:r w:rsidRPr="005E01DD">
        <w:rPr>
          <w:rFonts w:ascii="Arial" w:eastAsia="Times New Roman" w:hAnsi="Arial" w:cs="Arial"/>
          <w:color w:val="0F172A"/>
          <w:sz w:val="20"/>
          <w:szCs w:val="20"/>
          <w:lang w:eastAsia="es-ES"/>
        </w:rPr>
        <w:t>: dividir cada problema en las partes más simples posibles.</w:t>
      </w:r>
      <w:r w:rsidRPr="005E01DD">
        <w:rPr>
          <w:rFonts w:ascii="Arial" w:eastAsia="Times New Roman" w:hAnsi="Arial" w:cs="Arial"/>
          <w:color w:val="0F172A"/>
          <w:sz w:val="20"/>
          <w:szCs w:val="20"/>
          <w:lang w:eastAsia="es-ES"/>
        </w:rPr>
        <w:br/>
        <w:t>3. </w:t>
      </w:r>
      <w:r w:rsidRPr="005E01DD">
        <w:rPr>
          <w:rFonts w:ascii="Arial" w:eastAsia="Times New Roman" w:hAnsi="Arial" w:cs="Arial"/>
          <w:b/>
          <w:bCs/>
          <w:color w:val="0F172A"/>
          <w:sz w:val="20"/>
          <w:szCs w:val="20"/>
          <w:bdr w:val="single" w:sz="2" w:space="0" w:color="auto" w:frame="1"/>
          <w:lang w:eastAsia="es-ES"/>
        </w:rPr>
        <w:t>Síntesis</w:t>
      </w:r>
      <w:r w:rsidRPr="005E01DD">
        <w:rPr>
          <w:rFonts w:ascii="Arial" w:eastAsia="Times New Roman" w:hAnsi="Arial" w:cs="Arial"/>
          <w:color w:val="0F172A"/>
          <w:sz w:val="20"/>
          <w:szCs w:val="20"/>
          <w:lang w:eastAsia="es-ES"/>
        </w:rPr>
        <w:t>: recomponer el conocimiento desde lo simple hasta lo complejo.</w:t>
      </w:r>
      <w:r w:rsidRPr="005E01DD">
        <w:rPr>
          <w:rFonts w:ascii="Arial" w:eastAsia="Times New Roman" w:hAnsi="Arial" w:cs="Arial"/>
          <w:color w:val="0F172A"/>
          <w:sz w:val="20"/>
          <w:szCs w:val="20"/>
          <w:lang w:eastAsia="es-ES"/>
        </w:rPr>
        <w:br/>
        <w:t>4. </w:t>
      </w:r>
      <w:r w:rsidRPr="005E01DD">
        <w:rPr>
          <w:rFonts w:ascii="Arial" w:eastAsia="Times New Roman" w:hAnsi="Arial" w:cs="Arial"/>
          <w:b/>
          <w:bCs/>
          <w:color w:val="0F172A"/>
          <w:sz w:val="20"/>
          <w:szCs w:val="20"/>
          <w:bdr w:val="single" w:sz="2" w:space="0" w:color="auto" w:frame="1"/>
          <w:lang w:eastAsia="es-ES"/>
        </w:rPr>
        <w:t>Enumeración</w:t>
      </w:r>
      <w:r w:rsidRPr="005E01DD">
        <w:rPr>
          <w:rFonts w:ascii="Arial" w:eastAsia="Times New Roman" w:hAnsi="Arial" w:cs="Arial"/>
          <w:color w:val="0F172A"/>
          <w:sz w:val="20"/>
          <w:szCs w:val="20"/>
          <w:lang w:eastAsia="es-ES"/>
        </w:rPr>
        <w:t>: revisar completamente para no omitir nada.</w:t>
      </w:r>
      <w:r w:rsidRPr="005E01DD">
        <w:rPr>
          <w:rFonts w:ascii="Arial" w:eastAsia="Times New Roman" w:hAnsi="Arial" w:cs="Arial"/>
          <w:color w:val="0F172A"/>
          <w:sz w:val="20"/>
          <w:szCs w:val="20"/>
          <w:lang w:eastAsia="es-ES"/>
        </w:rPr>
        <w:br/>
        <w:t>Estas reglas se inspiran en el método matemático y buscan transferir la certeza de las matemáticas a la filosofía y las ciencias.</w:t>
      </w:r>
    </w:p>
    <w:p w:rsidR="008D6EA9" w:rsidRPr="005E01DD" w:rsidRDefault="008D6EA9" w:rsidP="00F82DD4">
      <w:pPr>
        <w:shd w:val="clear" w:color="auto" w:fill="FFFFFF"/>
        <w:spacing w:after="0"/>
        <w:rPr>
          <w:rFonts w:ascii="Arial" w:eastAsia="Times New Roman" w:hAnsi="Arial" w:cs="Arial"/>
          <w:color w:val="0F172A"/>
          <w:sz w:val="20"/>
          <w:szCs w:val="20"/>
          <w:lang w:eastAsia="es-ES"/>
        </w:rPr>
      </w:pP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La duda metódica y el cogito</w:t>
      </w:r>
    </w:p>
    <w:p w:rsid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La regla de la evidencia conduce directamente a la </w:t>
      </w:r>
      <w:r w:rsidRPr="005E01DD">
        <w:rPr>
          <w:rFonts w:ascii="Arial" w:eastAsia="Times New Roman" w:hAnsi="Arial" w:cs="Arial"/>
          <w:b/>
          <w:bCs/>
          <w:color w:val="0F172A"/>
          <w:sz w:val="20"/>
          <w:szCs w:val="20"/>
          <w:bdr w:val="single" w:sz="2" w:space="0" w:color="auto" w:frame="1"/>
          <w:lang w:eastAsia="es-ES"/>
        </w:rPr>
        <w:t>duda metódica</w:t>
      </w:r>
      <w:r w:rsidRPr="005E01DD">
        <w:rPr>
          <w:rFonts w:ascii="Arial" w:eastAsia="Times New Roman" w:hAnsi="Arial" w:cs="Arial"/>
          <w:color w:val="0F172A"/>
          <w:sz w:val="20"/>
          <w:szCs w:val="20"/>
          <w:lang w:eastAsia="es-ES"/>
        </w:rPr>
        <w:t>: Descartes decide dudar de todo aquello que no sea absolutamente evidente. Duda de los sentidos (nos engañan a veces), del razonamiento (podríamos equivocarnos) e incluso de la existencia del mundo exterior (hipótesis del genio maligno). Sin embargo, en el acto mismo de dudar descubre una verdad indudable: </w:t>
      </w:r>
      <w:r w:rsidRPr="005E01DD">
        <w:rPr>
          <w:rFonts w:ascii="Arial" w:eastAsia="Times New Roman" w:hAnsi="Arial" w:cs="Arial"/>
          <w:b/>
          <w:bCs/>
          <w:color w:val="0F172A"/>
          <w:sz w:val="20"/>
          <w:szCs w:val="20"/>
          <w:bdr w:val="single" w:sz="2" w:space="0" w:color="auto" w:frame="1"/>
          <w:lang w:eastAsia="es-ES"/>
        </w:rPr>
        <w:t>«Cogito, ergo sum»</w:t>
      </w:r>
      <w:r w:rsidRPr="005E01DD">
        <w:rPr>
          <w:rFonts w:ascii="Arial" w:eastAsia="Times New Roman" w:hAnsi="Arial" w:cs="Arial"/>
          <w:color w:val="0F172A"/>
          <w:sz w:val="20"/>
          <w:szCs w:val="20"/>
          <w:lang w:eastAsia="es-ES"/>
        </w:rPr>
        <w:t> (pienso, luego existo). El cogito es la primera verdad clara y distinta, el fundamento a partir del cual se reconstruye todo el saber.</w:t>
      </w:r>
    </w:p>
    <w:p w:rsidR="008D6EA9" w:rsidRPr="005E01DD" w:rsidRDefault="008D6EA9" w:rsidP="00F82DD4">
      <w:pPr>
        <w:shd w:val="clear" w:color="auto" w:fill="FFFFFF"/>
        <w:spacing w:after="0"/>
        <w:rPr>
          <w:rFonts w:ascii="Arial" w:eastAsia="Times New Roman" w:hAnsi="Arial" w:cs="Arial"/>
          <w:color w:val="0F172A"/>
          <w:sz w:val="20"/>
          <w:szCs w:val="20"/>
          <w:lang w:eastAsia="es-ES"/>
        </w:rPr>
      </w:pP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Racionalismo y dualismo</w:t>
      </w:r>
    </w:p>
    <w:p w:rsid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El método cartesiano se enmarca en el </w:t>
      </w:r>
      <w:r w:rsidRPr="005E01DD">
        <w:rPr>
          <w:rFonts w:ascii="Arial" w:eastAsia="Times New Roman" w:hAnsi="Arial" w:cs="Arial"/>
          <w:b/>
          <w:bCs/>
          <w:color w:val="0F172A"/>
          <w:sz w:val="20"/>
          <w:szCs w:val="20"/>
          <w:bdr w:val="single" w:sz="2" w:space="0" w:color="auto" w:frame="1"/>
          <w:lang w:eastAsia="es-ES"/>
        </w:rPr>
        <w:t>racionalismo</w:t>
      </w:r>
      <w:r w:rsidRPr="005E01DD">
        <w:rPr>
          <w:rFonts w:ascii="Arial" w:eastAsia="Times New Roman" w:hAnsi="Arial" w:cs="Arial"/>
          <w:color w:val="0F172A"/>
          <w:sz w:val="20"/>
          <w:szCs w:val="20"/>
          <w:lang w:eastAsia="es-ES"/>
        </w:rPr>
        <w:t>: la razón (no los sentidos ni la tradición) es la fuente del conocimiento verdadero. Las ideas claras y distintas son </w:t>
      </w:r>
      <w:r w:rsidRPr="005E01DD">
        <w:rPr>
          <w:rFonts w:ascii="Arial" w:eastAsia="Times New Roman" w:hAnsi="Arial" w:cs="Arial"/>
          <w:b/>
          <w:bCs/>
          <w:color w:val="0F172A"/>
          <w:sz w:val="20"/>
          <w:szCs w:val="20"/>
          <w:bdr w:val="single" w:sz="2" w:space="0" w:color="auto" w:frame="1"/>
          <w:lang w:eastAsia="es-ES"/>
        </w:rPr>
        <w:t>ideas innatas</w:t>
      </w:r>
      <w:r w:rsidRPr="005E01DD">
        <w:rPr>
          <w:rFonts w:ascii="Arial" w:eastAsia="Times New Roman" w:hAnsi="Arial" w:cs="Arial"/>
          <w:color w:val="0F172A"/>
          <w:sz w:val="20"/>
          <w:szCs w:val="20"/>
          <w:lang w:eastAsia="es-ES"/>
        </w:rPr>
        <w:t> que la mente posee en sí misma, como la idea de Dios o los axiomas matemáticos.</w:t>
      </w:r>
      <w:r w:rsidRPr="005E01DD">
        <w:rPr>
          <w:rFonts w:ascii="Arial" w:eastAsia="Times New Roman" w:hAnsi="Arial" w:cs="Arial"/>
          <w:color w:val="0F172A"/>
          <w:sz w:val="20"/>
          <w:szCs w:val="20"/>
          <w:lang w:eastAsia="es-ES"/>
        </w:rPr>
        <w:br/>
        <w:t>Descartes establece además un </w:t>
      </w:r>
      <w:r w:rsidRPr="005E01DD">
        <w:rPr>
          <w:rFonts w:ascii="Arial" w:eastAsia="Times New Roman" w:hAnsi="Arial" w:cs="Arial"/>
          <w:b/>
          <w:bCs/>
          <w:color w:val="0F172A"/>
          <w:sz w:val="20"/>
          <w:szCs w:val="20"/>
          <w:bdr w:val="single" w:sz="2" w:space="0" w:color="auto" w:frame="1"/>
          <w:lang w:eastAsia="es-ES"/>
        </w:rPr>
        <w:t>dualismo ontológico</w:t>
      </w:r>
      <w:r w:rsidRPr="005E01DD">
        <w:rPr>
          <w:rFonts w:ascii="Arial" w:eastAsia="Times New Roman" w:hAnsi="Arial" w:cs="Arial"/>
          <w:color w:val="0F172A"/>
          <w:sz w:val="20"/>
          <w:szCs w:val="20"/>
          <w:lang w:eastAsia="es-ES"/>
        </w:rPr>
        <w:t>: existen dos sustancias radicalmente diferentes — la </w:t>
      </w:r>
      <w:r w:rsidRPr="005E01DD">
        <w:rPr>
          <w:rFonts w:ascii="Arial" w:eastAsia="Times New Roman" w:hAnsi="Arial" w:cs="Arial"/>
          <w:b/>
          <w:bCs/>
          <w:color w:val="0F172A"/>
          <w:sz w:val="20"/>
          <w:szCs w:val="20"/>
          <w:bdr w:val="single" w:sz="2" w:space="0" w:color="auto" w:frame="1"/>
          <w:lang w:eastAsia="es-ES"/>
        </w:rPr>
        <w:t>res cogitans</w:t>
      </w:r>
      <w:r w:rsidRPr="005E01DD">
        <w:rPr>
          <w:rFonts w:ascii="Arial" w:eastAsia="Times New Roman" w:hAnsi="Arial" w:cs="Arial"/>
          <w:color w:val="0F172A"/>
          <w:sz w:val="20"/>
          <w:szCs w:val="20"/>
          <w:lang w:eastAsia="es-ES"/>
        </w:rPr>
        <w:t> (sustancia pensante, el alma) y la </w:t>
      </w:r>
      <w:r w:rsidRPr="005E01DD">
        <w:rPr>
          <w:rFonts w:ascii="Arial" w:eastAsia="Times New Roman" w:hAnsi="Arial" w:cs="Arial"/>
          <w:b/>
          <w:bCs/>
          <w:color w:val="0F172A"/>
          <w:sz w:val="20"/>
          <w:szCs w:val="20"/>
          <w:bdr w:val="single" w:sz="2" w:space="0" w:color="auto" w:frame="1"/>
          <w:lang w:eastAsia="es-ES"/>
        </w:rPr>
        <w:t>res extensa</w:t>
      </w:r>
      <w:r w:rsidRPr="005E01DD">
        <w:rPr>
          <w:rFonts w:ascii="Arial" w:eastAsia="Times New Roman" w:hAnsi="Arial" w:cs="Arial"/>
          <w:color w:val="0F172A"/>
          <w:sz w:val="20"/>
          <w:szCs w:val="20"/>
          <w:lang w:eastAsia="es-ES"/>
        </w:rPr>
        <w:t> (sustancia material, el cuerpo). Este dualismo se fundamenta en que podemos concebir clara y distintamente el pensamiento sin extensión y viceversa.</w:t>
      </w:r>
    </w:p>
    <w:p w:rsidR="008D6EA9" w:rsidRPr="005E01DD" w:rsidRDefault="008D6EA9" w:rsidP="00F82DD4">
      <w:pPr>
        <w:shd w:val="clear" w:color="auto" w:fill="FFFFFF"/>
        <w:spacing w:after="0"/>
        <w:rPr>
          <w:rFonts w:ascii="Arial" w:eastAsia="Times New Roman" w:hAnsi="Arial" w:cs="Arial"/>
          <w:color w:val="0F172A"/>
          <w:sz w:val="20"/>
          <w:szCs w:val="20"/>
          <w:lang w:eastAsia="es-ES"/>
        </w:rPr>
      </w:pP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El papel de Dios como garante de la verdad</w:t>
      </w:r>
    </w:p>
    <w:p w:rsidR="005E01DD" w:rsidRP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Para superar el solipsismo del cogito, Descartes demuestra la existencia de </w:t>
      </w:r>
      <w:r w:rsidRPr="005E01DD">
        <w:rPr>
          <w:rFonts w:ascii="Arial" w:eastAsia="Times New Roman" w:hAnsi="Arial" w:cs="Arial"/>
          <w:b/>
          <w:bCs/>
          <w:color w:val="0F172A"/>
          <w:sz w:val="20"/>
          <w:szCs w:val="20"/>
          <w:bdr w:val="single" w:sz="2" w:space="0" w:color="auto" w:frame="1"/>
          <w:lang w:eastAsia="es-ES"/>
        </w:rPr>
        <w:t>Dios</w:t>
      </w:r>
      <w:r w:rsidRPr="005E01DD">
        <w:rPr>
          <w:rFonts w:ascii="Arial" w:eastAsia="Times New Roman" w:hAnsi="Arial" w:cs="Arial"/>
          <w:color w:val="0F172A"/>
          <w:sz w:val="20"/>
          <w:szCs w:val="20"/>
          <w:lang w:eastAsia="es-ES"/>
        </w:rPr>
        <w:t> mediante el argumento ontológico y el argumento de la idea de perfección. Dios, ser perfecto, no puede ser engañador; por tanto, las ideas claras y distintas que percibimos con evidencia son verdaderas. Dios garantiza la correspondencia entre nuestras ideas y la realidad, cerrando así el círculo del método: la regla de la evidencia funciona porque un Dios veraz respalda nuestra razón.</w:t>
      </w:r>
    </w:p>
    <w:p w:rsidR="00F82DD4" w:rsidRDefault="00F82DD4" w:rsidP="00F82DD4">
      <w:pPr>
        <w:shd w:val="clear" w:color="auto" w:fill="FFFFFF"/>
        <w:spacing w:after="0"/>
        <w:rPr>
          <w:rFonts w:ascii="Arial" w:eastAsia="Times New Roman" w:hAnsi="Arial" w:cs="Arial"/>
          <w:color w:val="0F172A"/>
          <w:sz w:val="20"/>
          <w:szCs w:val="20"/>
          <w:highlight w:val="yellow"/>
          <w:lang w:eastAsia="es-ES"/>
        </w:rPr>
      </w:pPr>
    </w:p>
    <w:p w:rsidR="005E01DD" w:rsidRDefault="005E01DD" w:rsidP="00F82DD4">
      <w:pPr>
        <w:shd w:val="clear" w:color="auto" w:fill="FFFFFF"/>
        <w:spacing w:after="0"/>
        <w:rPr>
          <w:rFonts w:ascii="Arial" w:eastAsia="Times New Roman" w:hAnsi="Arial" w:cs="Arial"/>
          <w:color w:val="0F172A"/>
          <w:sz w:val="20"/>
          <w:szCs w:val="20"/>
          <w:lang w:eastAsia="es-ES"/>
        </w:rPr>
      </w:pPr>
      <w:r w:rsidRPr="00F82DD4">
        <w:rPr>
          <w:rFonts w:ascii="Arial" w:eastAsia="Times New Roman" w:hAnsi="Arial" w:cs="Arial"/>
          <w:color w:val="0F172A"/>
          <w:sz w:val="20"/>
          <w:szCs w:val="20"/>
          <w:highlight w:val="yellow"/>
          <w:lang w:eastAsia="es-ES"/>
        </w:rPr>
        <w:t>PREGUNTA 3</w:t>
      </w: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El problema: el fundamento y los límites del conocimiento</w:t>
      </w:r>
    </w:p>
    <w:p w:rsidR="005E01DD" w:rsidRDefault="005E01DD" w:rsidP="00F82DD4">
      <w:pPr>
        <w:shd w:val="clear" w:color="auto" w:fill="FFFFFF"/>
        <w:spacing w:after="0"/>
        <w:rPr>
          <w:rFonts w:ascii="Arial" w:eastAsia="Times New Roman" w:hAnsi="Arial" w:cs="Arial"/>
          <w:b/>
          <w:bCs/>
          <w:color w:val="0F172A"/>
          <w:sz w:val="20"/>
          <w:szCs w:val="20"/>
          <w:bdr w:val="single" w:sz="2" w:space="0" w:color="auto" w:frame="1"/>
          <w:lang w:eastAsia="es-ES"/>
        </w:rPr>
      </w:pPr>
      <w:r w:rsidRPr="005E01DD">
        <w:rPr>
          <w:rFonts w:ascii="Arial" w:eastAsia="Times New Roman" w:hAnsi="Arial" w:cs="Arial"/>
          <w:color w:val="0F172A"/>
          <w:sz w:val="20"/>
          <w:szCs w:val="20"/>
          <w:lang w:eastAsia="es-ES"/>
        </w:rPr>
        <w:t>El texto de Descartes plantea el problema del </w:t>
      </w:r>
      <w:r w:rsidRPr="005E01DD">
        <w:rPr>
          <w:rFonts w:ascii="Arial" w:eastAsia="Times New Roman" w:hAnsi="Arial" w:cs="Arial"/>
          <w:b/>
          <w:bCs/>
          <w:color w:val="0F172A"/>
          <w:sz w:val="20"/>
          <w:szCs w:val="20"/>
          <w:bdr w:val="single" w:sz="2" w:space="0" w:color="auto" w:frame="1"/>
          <w:lang w:eastAsia="es-ES"/>
        </w:rPr>
        <w:t>método para alcanzar la verdad</w:t>
      </w:r>
      <w:r w:rsidRPr="005E01DD">
        <w:rPr>
          <w:rFonts w:ascii="Arial" w:eastAsia="Times New Roman" w:hAnsi="Arial" w:cs="Arial"/>
          <w:color w:val="0F172A"/>
          <w:sz w:val="20"/>
          <w:szCs w:val="20"/>
          <w:lang w:eastAsia="es-ES"/>
        </w:rPr>
        <w:t>. Este mismo problema fue abordado de forma radicalmente distinta por </w:t>
      </w:r>
      <w:r w:rsidRPr="005E01DD">
        <w:rPr>
          <w:rFonts w:ascii="Arial" w:eastAsia="Times New Roman" w:hAnsi="Arial" w:cs="Arial"/>
          <w:b/>
          <w:bCs/>
          <w:color w:val="0F172A"/>
          <w:sz w:val="20"/>
          <w:szCs w:val="20"/>
          <w:bdr w:val="single" w:sz="2" w:space="0" w:color="auto" w:frame="1"/>
          <w:lang w:eastAsia="es-ES"/>
        </w:rPr>
        <w:t>Immanuel Kant</w:t>
      </w:r>
      <w:r w:rsidRPr="005E01DD">
        <w:rPr>
          <w:rFonts w:ascii="Arial" w:eastAsia="Times New Roman" w:hAnsi="Arial" w:cs="Arial"/>
          <w:color w:val="0F172A"/>
          <w:sz w:val="20"/>
          <w:szCs w:val="20"/>
          <w:lang w:eastAsia="es-ES"/>
        </w:rPr>
        <w:t> (1.724–1.804) en la </w:t>
      </w:r>
      <w:r w:rsidRPr="005E01DD">
        <w:rPr>
          <w:rFonts w:ascii="Arial" w:eastAsia="Times New Roman" w:hAnsi="Arial" w:cs="Arial"/>
          <w:b/>
          <w:bCs/>
          <w:color w:val="0F172A"/>
          <w:sz w:val="20"/>
          <w:szCs w:val="20"/>
          <w:bdr w:val="single" w:sz="2" w:space="0" w:color="auto" w:frame="1"/>
          <w:lang w:eastAsia="es-ES"/>
        </w:rPr>
        <w:t>Crítica de la razón pura</w:t>
      </w:r>
      <w:r w:rsidRPr="005E01DD">
        <w:rPr>
          <w:rFonts w:ascii="Arial" w:eastAsia="Times New Roman" w:hAnsi="Arial" w:cs="Arial"/>
          <w:color w:val="0F172A"/>
          <w:sz w:val="20"/>
          <w:szCs w:val="20"/>
          <w:lang w:eastAsia="es-ES"/>
        </w:rPr>
        <w:t> (1.781), ya en el contexto de la Ilustración. Mientras Descartes busca un método para alcanzar verdades absolutas, Kant se pregunta: </w:t>
      </w:r>
      <w:r w:rsidRPr="005E01DD">
        <w:rPr>
          <w:rFonts w:ascii="Arial" w:eastAsia="Times New Roman" w:hAnsi="Arial" w:cs="Arial"/>
          <w:b/>
          <w:bCs/>
          <w:color w:val="0F172A"/>
          <w:sz w:val="20"/>
          <w:szCs w:val="20"/>
          <w:bdr w:val="single" w:sz="2" w:space="0" w:color="auto" w:frame="1"/>
          <w:lang w:eastAsia="es-ES"/>
        </w:rPr>
        <w:t>¿cuáles son las condiciones de posibilidad y los límites del conocimiento humano?</w:t>
      </w:r>
    </w:p>
    <w:p w:rsidR="008D6EA9" w:rsidRPr="005E01DD" w:rsidRDefault="008D6EA9" w:rsidP="00F82DD4">
      <w:pPr>
        <w:shd w:val="clear" w:color="auto" w:fill="FFFFFF"/>
        <w:spacing w:after="0"/>
        <w:rPr>
          <w:rFonts w:ascii="Arial" w:eastAsia="Times New Roman" w:hAnsi="Arial" w:cs="Arial"/>
          <w:color w:val="0F172A"/>
          <w:sz w:val="20"/>
          <w:szCs w:val="20"/>
          <w:lang w:eastAsia="es-ES"/>
        </w:rPr>
      </w:pP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El enfoque de Descartes: racionalismo y evidencia</w:t>
      </w:r>
    </w:p>
    <w:p w:rsid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Como hemos visto, Descartes confía plenamente en la razón como fuente de conocimiento. Su método parte de la evidencia racional (ideas claras y distintas) y prescinde de la experiencia sensible, que considera engañosa. Las verdades fundamentales — el cogito, la existencia de Dios, los principios de la física — se descubren por la sola razón, mediante ideas innatas. El racionalismo cartesiano aspira a un saber absoluto, deductivo y universal, modelado sobre las matemáticas.</w:t>
      </w:r>
    </w:p>
    <w:p w:rsidR="008D6EA9" w:rsidRPr="005E01DD" w:rsidRDefault="008D6EA9" w:rsidP="00F82DD4">
      <w:pPr>
        <w:shd w:val="clear" w:color="auto" w:fill="FFFFFF"/>
        <w:spacing w:after="0"/>
        <w:rPr>
          <w:rFonts w:ascii="Arial" w:eastAsia="Times New Roman" w:hAnsi="Arial" w:cs="Arial"/>
          <w:color w:val="0F172A"/>
          <w:sz w:val="20"/>
          <w:szCs w:val="20"/>
          <w:lang w:eastAsia="es-ES"/>
        </w:rPr>
      </w:pP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El enfoque de Kant: la síntesis entre racionalismo y empirismo</w:t>
      </w:r>
    </w:p>
    <w:p w:rsidR="005E01DD" w:rsidRP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Kant, tras ser «despertado del sueño dogmático» por el empirismo de Hume, realiza una </w:t>
      </w:r>
      <w:r w:rsidRPr="005E01DD">
        <w:rPr>
          <w:rFonts w:ascii="Arial" w:eastAsia="Times New Roman" w:hAnsi="Arial" w:cs="Arial"/>
          <w:b/>
          <w:bCs/>
          <w:color w:val="0F172A"/>
          <w:sz w:val="20"/>
          <w:szCs w:val="20"/>
          <w:bdr w:val="single" w:sz="2" w:space="0" w:color="auto" w:frame="1"/>
          <w:lang w:eastAsia="es-ES"/>
        </w:rPr>
        <w:t>síntesis superadora</w:t>
      </w:r>
      <w:r w:rsidRPr="005E01DD">
        <w:rPr>
          <w:rFonts w:ascii="Arial" w:eastAsia="Times New Roman" w:hAnsi="Arial" w:cs="Arial"/>
          <w:color w:val="0F172A"/>
          <w:sz w:val="20"/>
          <w:szCs w:val="20"/>
          <w:lang w:eastAsia="es-ES"/>
        </w:rPr>
        <w:t> del racionalismo (Descartes, Leibniz) y el empirismo (Locke, Hume). En la </w:t>
      </w:r>
      <w:r w:rsidRPr="005E01DD">
        <w:rPr>
          <w:rFonts w:ascii="Arial" w:eastAsia="Times New Roman" w:hAnsi="Arial" w:cs="Arial"/>
          <w:i/>
          <w:iCs/>
          <w:color w:val="0F172A"/>
          <w:sz w:val="20"/>
          <w:szCs w:val="20"/>
          <w:bdr w:val="single" w:sz="2" w:space="0" w:color="auto" w:frame="1"/>
          <w:lang w:eastAsia="es-ES"/>
        </w:rPr>
        <w:t>Crítica de la razón pura</w:t>
      </w:r>
      <w:r w:rsidRPr="005E01DD">
        <w:rPr>
          <w:rFonts w:ascii="Arial" w:eastAsia="Times New Roman" w:hAnsi="Arial" w:cs="Arial"/>
          <w:color w:val="0F172A"/>
          <w:sz w:val="20"/>
          <w:szCs w:val="20"/>
          <w:lang w:eastAsia="es-ES"/>
        </w:rPr>
        <w:t> demuestra que el conocimiento requiere </w:t>
      </w:r>
      <w:r w:rsidRPr="005E01DD">
        <w:rPr>
          <w:rFonts w:ascii="Arial" w:eastAsia="Times New Roman" w:hAnsi="Arial" w:cs="Arial"/>
          <w:b/>
          <w:bCs/>
          <w:color w:val="0F172A"/>
          <w:sz w:val="20"/>
          <w:szCs w:val="20"/>
          <w:bdr w:val="single" w:sz="2" w:space="0" w:color="auto" w:frame="1"/>
          <w:lang w:eastAsia="es-ES"/>
        </w:rPr>
        <w:t>dos elementos</w:t>
      </w:r>
      <w:r w:rsidRPr="005E01DD">
        <w:rPr>
          <w:rFonts w:ascii="Arial" w:eastAsia="Times New Roman" w:hAnsi="Arial" w:cs="Arial"/>
          <w:color w:val="0F172A"/>
          <w:sz w:val="20"/>
          <w:szCs w:val="20"/>
          <w:lang w:eastAsia="es-ES"/>
        </w:rPr>
        <w:t>: la experiencia sensible (materia del conocimiento) y las formas a priori del entendimiento (categorías como causalidad, sustancia) que organizan esa experiencia.</w:t>
      </w:r>
      <w:r w:rsidRPr="005E01DD">
        <w:rPr>
          <w:rFonts w:ascii="Arial" w:eastAsia="Times New Roman" w:hAnsi="Arial" w:cs="Arial"/>
          <w:color w:val="0F172A"/>
          <w:sz w:val="20"/>
          <w:szCs w:val="20"/>
          <w:lang w:eastAsia="es-ES"/>
        </w:rPr>
        <w:br/>
        <w:t>Así, frente a Descartes:</w:t>
      </w:r>
      <w:r w:rsidRPr="005E01DD">
        <w:rPr>
          <w:rFonts w:ascii="Arial" w:eastAsia="Times New Roman" w:hAnsi="Arial" w:cs="Arial"/>
          <w:color w:val="0F172A"/>
          <w:sz w:val="20"/>
          <w:szCs w:val="20"/>
          <w:lang w:eastAsia="es-ES"/>
        </w:rPr>
        <w:br/>
        <w:t>- </w:t>
      </w:r>
      <w:r w:rsidRPr="005E01DD">
        <w:rPr>
          <w:rFonts w:ascii="Arial" w:eastAsia="Times New Roman" w:hAnsi="Arial" w:cs="Arial"/>
          <w:b/>
          <w:bCs/>
          <w:color w:val="0F172A"/>
          <w:sz w:val="20"/>
          <w:szCs w:val="20"/>
          <w:bdr w:val="single" w:sz="2" w:space="0" w:color="auto" w:frame="1"/>
          <w:lang w:eastAsia="es-ES"/>
        </w:rPr>
        <w:t>No existen ideas innatas</w:t>
      </w:r>
      <w:r w:rsidRPr="005E01DD">
        <w:rPr>
          <w:rFonts w:ascii="Arial" w:eastAsia="Times New Roman" w:hAnsi="Arial" w:cs="Arial"/>
          <w:color w:val="0F172A"/>
          <w:sz w:val="20"/>
          <w:szCs w:val="20"/>
          <w:lang w:eastAsia="es-ES"/>
        </w:rPr>
        <w:t xml:space="preserve"> con contenido real: las formas a priori son estructuras vacías que solo producen </w:t>
      </w:r>
      <w:r w:rsidRPr="005E01DD">
        <w:rPr>
          <w:rFonts w:ascii="Arial" w:eastAsia="Times New Roman" w:hAnsi="Arial" w:cs="Arial"/>
          <w:color w:val="0F172A"/>
          <w:sz w:val="20"/>
          <w:szCs w:val="20"/>
          <w:lang w:eastAsia="es-ES"/>
        </w:rPr>
        <w:lastRenderedPageBreak/>
        <w:t>conocimiento cuando se aplican a datos de la experiencia.</w:t>
      </w:r>
      <w:r w:rsidRPr="005E01DD">
        <w:rPr>
          <w:rFonts w:ascii="Arial" w:eastAsia="Times New Roman" w:hAnsi="Arial" w:cs="Arial"/>
          <w:color w:val="0F172A"/>
          <w:sz w:val="20"/>
          <w:szCs w:val="20"/>
          <w:lang w:eastAsia="es-ES"/>
        </w:rPr>
        <w:br/>
        <w:t>- </w:t>
      </w:r>
      <w:r w:rsidRPr="005E01DD">
        <w:rPr>
          <w:rFonts w:ascii="Arial" w:eastAsia="Times New Roman" w:hAnsi="Arial" w:cs="Arial"/>
          <w:b/>
          <w:bCs/>
          <w:color w:val="0F172A"/>
          <w:sz w:val="20"/>
          <w:szCs w:val="20"/>
          <w:bdr w:val="single" w:sz="2" w:space="0" w:color="auto" w:frame="1"/>
          <w:lang w:eastAsia="es-ES"/>
        </w:rPr>
        <w:t>Los sentidos no son engañosos</w:t>
      </w:r>
      <w:r w:rsidRPr="005E01DD">
        <w:rPr>
          <w:rFonts w:ascii="Arial" w:eastAsia="Times New Roman" w:hAnsi="Arial" w:cs="Arial"/>
          <w:color w:val="0F172A"/>
          <w:sz w:val="20"/>
          <w:szCs w:val="20"/>
          <w:lang w:eastAsia="es-ES"/>
        </w:rPr>
        <w:t>, sino necesarios: sin intuición sensible no hay conocimiento, solo pensamiento vacío.</w:t>
      </w:r>
      <w:r w:rsidRPr="005E01DD">
        <w:rPr>
          <w:rFonts w:ascii="Arial" w:eastAsia="Times New Roman" w:hAnsi="Arial" w:cs="Arial"/>
          <w:color w:val="0F172A"/>
          <w:sz w:val="20"/>
          <w:szCs w:val="20"/>
          <w:lang w:eastAsia="es-ES"/>
        </w:rPr>
        <w:br/>
        <w:t>- </w:t>
      </w:r>
      <w:r w:rsidRPr="005E01DD">
        <w:rPr>
          <w:rFonts w:ascii="Arial" w:eastAsia="Times New Roman" w:hAnsi="Arial" w:cs="Arial"/>
          <w:b/>
          <w:bCs/>
          <w:color w:val="0F172A"/>
          <w:sz w:val="20"/>
          <w:szCs w:val="20"/>
          <w:bdr w:val="single" w:sz="2" w:space="0" w:color="auto" w:frame="1"/>
          <w:lang w:eastAsia="es-ES"/>
        </w:rPr>
        <w:t>La razón tiene límites</w:t>
      </w:r>
      <w:r w:rsidRPr="005E01DD">
        <w:rPr>
          <w:rFonts w:ascii="Arial" w:eastAsia="Times New Roman" w:hAnsi="Arial" w:cs="Arial"/>
          <w:color w:val="0F172A"/>
          <w:sz w:val="20"/>
          <w:szCs w:val="20"/>
          <w:lang w:eastAsia="es-ES"/>
        </w:rPr>
        <w:t>: no podemos conocer las «cosas en sí» (noúmenos), solo los fenómenos (las cosas tal como se nos aparecen).</w:t>
      </w:r>
    </w:p>
    <w:p w:rsidR="00F82DD4" w:rsidRDefault="00F82DD4" w:rsidP="00F82DD4">
      <w:pPr>
        <w:shd w:val="clear" w:color="auto" w:fill="FFFFFF"/>
        <w:spacing w:after="0"/>
        <w:rPr>
          <w:rFonts w:ascii="Arial" w:eastAsia="Times New Roman" w:hAnsi="Arial" w:cs="Arial"/>
          <w:b/>
          <w:bCs/>
          <w:caps/>
          <w:color w:val="0F172A"/>
          <w:spacing w:val="8"/>
          <w:sz w:val="15"/>
          <w:szCs w:val="15"/>
          <w:lang w:eastAsia="es-ES"/>
        </w:rPr>
      </w:pPr>
    </w:p>
    <w:p w:rsidR="00F82DD4" w:rsidRDefault="00F82DD4" w:rsidP="00F82DD4">
      <w:pPr>
        <w:shd w:val="clear" w:color="auto" w:fill="FFFFFF"/>
        <w:spacing w:after="0"/>
        <w:rPr>
          <w:rFonts w:ascii="Arial" w:eastAsia="Times New Roman" w:hAnsi="Arial" w:cs="Arial"/>
          <w:b/>
          <w:bCs/>
          <w:caps/>
          <w:color w:val="0F172A"/>
          <w:spacing w:val="8"/>
          <w:sz w:val="15"/>
          <w:szCs w:val="15"/>
          <w:lang w:eastAsia="es-ES"/>
        </w:rPr>
      </w:pPr>
    </w:p>
    <w:p w:rsidR="00F82DD4" w:rsidRDefault="00F82DD4" w:rsidP="00F82DD4">
      <w:pPr>
        <w:shd w:val="clear" w:color="auto" w:fill="FFFFFF"/>
        <w:spacing w:after="0"/>
        <w:rPr>
          <w:rFonts w:ascii="Arial" w:eastAsia="Times New Roman" w:hAnsi="Arial" w:cs="Arial"/>
          <w:b/>
          <w:bCs/>
          <w:caps/>
          <w:color w:val="0F172A"/>
          <w:spacing w:val="8"/>
          <w:sz w:val="15"/>
          <w:szCs w:val="15"/>
          <w:lang w:eastAsia="es-ES"/>
        </w:rPr>
      </w:pPr>
    </w:p>
    <w:p w:rsidR="00F82DD4" w:rsidRDefault="00F82DD4" w:rsidP="00F82DD4">
      <w:pPr>
        <w:shd w:val="clear" w:color="auto" w:fill="FFFFFF"/>
        <w:spacing w:after="0"/>
        <w:rPr>
          <w:rFonts w:ascii="Arial" w:eastAsia="Times New Roman" w:hAnsi="Arial" w:cs="Arial"/>
          <w:b/>
          <w:bCs/>
          <w:caps/>
          <w:color w:val="0F172A"/>
          <w:spacing w:val="8"/>
          <w:sz w:val="15"/>
          <w:szCs w:val="15"/>
          <w:lang w:eastAsia="es-ES"/>
        </w:rPr>
      </w:pP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Confrontación directa</w:t>
      </w:r>
    </w:p>
    <w:tbl>
      <w:tblPr>
        <w:tblW w:w="11286" w:type="dxa"/>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1968"/>
        <w:gridCol w:w="4281"/>
        <w:gridCol w:w="5037"/>
      </w:tblGrid>
      <w:tr w:rsidR="005E01DD" w:rsidRPr="005E01DD" w:rsidTr="00E33F39">
        <w:trPr>
          <w:tblHeader/>
        </w:trPr>
        <w:tc>
          <w:tcPr>
            <w:tcW w:w="0" w:type="auto"/>
            <w:tcBorders>
              <w:top w:val="single" w:sz="6" w:space="0" w:color="E2E8F0"/>
              <w:left w:val="single" w:sz="6" w:space="0" w:color="E2E8F0"/>
              <w:bottom w:val="single" w:sz="6" w:space="0" w:color="E2E8F0"/>
              <w:right w:val="single" w:sz="6" w:space="0" w:color="E2E8F0"/>
            </w:tcBorders>
            <w:shd w:val="clear" w:color="auto" w:fill="1E293B"/>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b/>
                <w:bCs/>
                <w:caps/>
                <w:color w:val="F8FAFC"/>
                <w:spacing w:val="10"/>
                <w:sz w:val="17"/>
                <w:szCs w:val="17"/>
                <w:lang w:eastAsia="es-ES"/>
              </w:rPr>
            </w:pPr>
            <w:r w:rsidRPr="005E01DD">
              <w:rPr>
                <w:rFonts w:ascii="Times New Roman" w:eastAsia="Times New Roman" w:hAnsi="Times New Roman" w:cs="Times New Roman"/>
                <w:b/>
                <w:bCs/>
                <w:caps/>
                <w:color w:val="F8FAFC"/>
                <w:spacing w:val="10"/>
                <w:sz w:val="17"/>
                <w:szCs w:val="17"/>
                <w:lang w:eastAsia="es-ES"/>
              </w:rPr>
              <w:t>Aspecto</w:t>
            </w:r>
          </w:p>
        </w:tc>
        <w:tc>
          <w:tcPr>
            <w:tcW w:w="0" w:type="auto"/>
            <w:tcBorders>
              <w:top w:val="single" w:sz="6" w:space="0" w:color="E2E8F0"/>
              <w:left w:val="single" w:sz="6" w:space="0" w:color="E2E8F0"/>
              <w:bottom w:val="single" w:sz="6" w:space="0" w:color="E2E8F0"/>
              <w:right w:val="single" w:sz="6" w:space="0" w:color="E2E8F0"/>
            </w:tcBorders>
            <w:shd w:val="clear" w:color="auto" w:fill="1E293B"/>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b/>
                <w:bCs/>
                <w:caps/>
                <w:color w:val="F8FAFC"/>
                <w:spacing w:val="10"/>
                <w:sz w:val="17"/>
                <w:szCs w:val="17"/>
                <w:lang w:eastAsia="es-ES"/>
              </w:rPr>
            </w:pPr>
            <w:r w:rsidRPr="005E01DD">
              <w:rPr>
                <w:rFonts w:ascii="Times New Roman" w:eastAsia="Times New Roman" w:hAnsi="Times New Roman" w:cs="Times New Roman"/>
                <w:b/>
                <w:bCs/>
                <w:caps/>
                <w:color w:val="F8FAFC"/>
                <w:spacing w:val="10"/>
                <w:sz w:val="17"/>
                <w:szCs w:val="17"/>
                <w:lang w:eastAsia="es-ES"/>
              </w:rPr>
              <w:t>Descartes</w:t>
            </w:r>
          </w:p>
        </w:tc>
        <w:tc>
          <w:tcPr>
            <w:tcW w:w="0" w:type="auto"/>
            <w:tcBorders>
              <w:top w:val="single" w:sz="6" w:space="0" w:color="E2E8F0"/>
              <w:left w:val="single" w:sz="6" w:space="0" w:color="E2E8F0"/>
              <w:bottom w:val="single" w:sz="6" w:space="0" w:color="E2E8F0"/>
              <w:right w:val="single" w:sz="6" w:space="0" w:color="E2E8F0"/>
            </w:tcBorders>
            <w:shd w:val="clear" w:color="auto" w:fill="1E293B"/>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b/>
                <w:bCs/>
                <w:caps/>
                <w:color w:val="F8FAFC"/>
                <w:spacing w:val="10"/>
                <w:sz w:val="17"/>
                <w:szCs w:val="17"/>
                <w:lang w:eastAsia="es-ES"/>
              </w:rPr>
            </w:pPr>
            <w:r w:rsidRPr="005E01DD">
              <w:rPr>
                <w:rFonts w:ascii="Times New Roman" w:eastAsia="Times New Roman" w:hAnsi="Times New Roman" w:cs="Times New Roman"/>
                <w:b/>
                <w:bCs/>
                <w:caps/>
                <w:color w:val="F8FAFC"/>
                <w:spacing w:val="10"/>
                <w:sz w:val="17"/>
                <w:szCs w:val="17"/>
                <w:lang w:eastAsia="es-ES"/>
              </w:rPr>
              <w:t>Kant</w:t>
            </w:r>
          </w:p>
        </w:tc>
      </w:tr>
      <w:tr w:rsidR="005E01DD" w:rsidRPr="005E01DD" w:rsidTr="00E33F39">
        <w:tc>
          <w:tcPr>
            <w:tcW w:w="0" w:type="auto"/>
            <w:tcBorders>
              <w:top w:val="single" w:sz="6" w:space="0" w:color="E2E8F0"/>
              <w:left w:val="single" w:sz="6" w:space="0" w:color="E2E8F0"/>
              <w:bottom w:val="single" w:sz="6" w:space="0" w:color="E2E8F0"/>
              <w:right w:val="single" w:sz="6" w:space="0" w:color="E2E8F0"/>
            </w:tcBorders>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b/>
                <w:bCs/>
                <w:sz w:val="18"/>
                <w:szCs w:val="18"/>
                <w:bdr w:val="single" w:sz="2" w:space="0" w:color="auto" w:frame="1"/>
                <w:lang w:eastAsia="es-ES"/>
              </w:rPr>
              <w:t>Fuente del conocimiento</w:t>
            </w:r>
          </w:p>
        </w:tc>
        <w:tc>
          <w:tcPr>
            <w:tcW w:w="0" w:type="auto"/>
            <w:tcBorders>
              <w:top w:val="single" w:sz="6" w:space="0" w:color="E2E8F0"/>
              <w:left w:val="single" w:sz="6" w:space="0" w:color="E2E8F0"/>
              <w:bottom w:val="single" w:sz="6" w:space="0" w:color="E2E8F0"/>
              <w:right w:val="single" w:sz="6" w:space="0" w:color="E2E8F0"/>
            </w:tcBorders>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Solo la razón (racionalismo)</w:t>
            </w:r>
          </w:p>
        </w:tc>
        <w:tc>
          <w:tcPr>
            <w:tcW w:w="0" w:type="auto"/>
            <w:tcBorders>
              <w:top w:val="single" w:sz="6" w:space="0" w:color="E2E8F0"/>
              <w:left w:val="single" w:sz="6" w:space="0" w:color="E2E8F0"/>
              <w:bottom w:val="single" w:sz="6" w:space="0" w:color="E2E8F0"/>
              <w:right w:val="single" w:sz="6" w:space="0" w:color="E2E8F0"/>
            </w:tcBorders>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Razón + experiencia (idealismo trascendental)</w:t>
            </w:r>
          </w:p>
        </w:tc>
      </w:tr>
      <w:tr w:rsidR="005E01DD" w:rsidRPr="005E01DD" w:rsidTr="00E33F39">
        <w:tc>
          <w:tcPr>
            <w:tcW w:w="0" w:type="auto"/>
            <w:tcBorders>
              <w:top w:val="single" w:sz="6" w:space="0" w:color="E2E8F0"/>
              <w:left w:val="single" w:sz="6" w:space="0" w:color="E2E8F0"/>
              <w:bottom w:val="single" w:sz="6" w:space="0" w:color="E2E8F0"/>
              <w:right w:val="single" w:sz="6" w:space="0" w:color="E2E8F0"/>
            </w:tcBorders>
            <w:shd w:val="clear" w:color="auto" w:fill="F8FAFC"/>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b/>
                <w:bCs/>
                <w:sz w:val="18"/>
                <w:szCs w:val="18"/>
                <w:bdr w:val="single" w:sz="2" w:space="0" w:color="auto" w:frame="1"/>
                <w:lang w:eastAsia="es-ES"/>
              </w:rPr>
              <w:t>Ideas innatas</w:t>
            </w:r>
          </w:p>
        </w:tc>
        <w:tc>
          <w:tcPr>
            <w:tcW w:w="0" w:type="auto"/>
            <w:tcBorders>
              <w:top w:val="single" w:sz="6" w:space="0" w:color="E2E8F0"/>
              <w:left w:val="single" w:sz="6" w:space="0" w:color="E2E8F0"/>
              <w:bottom w:val="single" w:sz="6" w:space="0" w:color="E2E8F0"/>
              <w:right w:val="single" w:sz="6" w:space="0" w:color="E2E8F0"/>
            </w:tcBorders>
            <w:shd w:val="clear" w:color="auto" w:fill="F8FAFC"/>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Sí: Dios, cogito, axiomas</w:t>
            </w:r>
          </w:p>
        </w:tc>
        <w:tc>
          <w:tcPr>
            <w:tcW w:w="0" w:type="auto"/>
            <w:tcBorders>
              <w:top w:val="single" w:sz="6" w:space="0" w:color="E2E8F0"/>
              <w:left w:val="single" w:sz="6" w:space="0" w:color="E2E8F0"/>
              <w:bottom w:val="single" w:sz="6" w:space="0" w:color="E2E8F0"/>
              <w:right w:val="single" w:sz="6" w:space="0" w:color="E2E8F0"/>
            </w:tcBorders>
            <w:shd w:val="clear" w:color="auto" w:fill="F8FAFC"/>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No: solo formas a priori vacías</w:t>
            </w:r>
          </w:p>
        </w:tc>
      </w:tr>
      <w:tr w:rsidR="005E01DD" w:rsidRPr="005E01DD" w:rsidTr="00E33F39">
        <w:tc>
          <w:tcPr>
            <w:tcW w:w="0" w:type="auto"/>
            <w:tcBorders>
              <w:top w:val="single" w:sz="6" w:space="0" w:color="E2E8F0"/>
              <w:left w:val="single" w:sz="6" w:space="0" w:color="E2E8F0"/>
              <w:bottom w:val="single" w:sz="6" w:space="0" w:color="E2E8F0"/>
              <w:right w:val="single" w:sz="6" w:space="0" w:color="E2E8F0"/>
            </w:tcBorders>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b/>
                <w:bCs/>
                <w:sz w:val="18"/>
                <w:szCs w:val="18"/>
                <w:bdr w:val="single" w:sz="2" w:space="0" w:color="auto" w:frame="1"/>
                <w:lang w:eastAsia="es-ES"/>
              </w:rPr>
              <w:t>Papel de los sentidos</w:t>
            </w:r>
          </w:p>
        </w:tc>
        <w:tc>
          <w:tcPr>
            <w:tcW w:w="0" w:type="auto"/>
            <w:tcBorders>
              <w:top w:val="single" w:sz="6" w:space="0" w:color="E2E8F0"/>
              <w:left w:val="single" w:sz="6" w:space="0" w:color="E2E8F0"/>
              <w:bottom w:val="single" w:sz="6" w:space="0" w:color="E2E8F0"/>
              <w:right w:val="single" w:sz="6" w:space="0" w:color="E2E8F0"/>
            </w:tcBorders>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Fuente de error, se descartan</w:t>
            </w:r>
          </w:p>
        </w:tc>
        <w:tc>
          <w:tcPr>
            <w:tcW w:w="0" w:type="auto"/>
            <w:tcBorders>
              <w:top w:val="single" w:sz="6" w:space="0" w:color="E2E8F0"/>
              <w:left w:val="single" w:sz="6" w:space="0" w:color="E2E8F0"/>
              <w:bottom w:val="single" w:sz="6" w:space="0" w:color="E2E8F0"/>
              <w:right w:val="single" w:sz="6" w:space="0" w:color="E2E8F0"/>
            </w:tcBorders>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Necesarios: aportan la materia del conocimiento</w:t>
            </w:r>
          </w:p>
        </w:tc>
      </w:tr>
      <w:tr w:rsidR="005E01DD" w:rsidRPr="005E01DD" w:rsidTr="00E33F39">
        <w:tc>
          <w:tcPr>
            <w:tcW w:w="0" w:type="auto"/>
            <w:tcBorders>
              <w:top w:val="single" w:sz="6" w:space="0" w:color="E2E8F0"/>
              <w:left w:val="single" w:sz="6" w:space="0" w:color="E2E8F0"/>
              <w:bottom w:val="single" w:sz="6" w:space="0" w:color="E2E8F0"/>
              <w:right w:val="single" w:sz="6" w:space="0" w:color="E2E8F0"/>
            </w:tcBorders>
            <w:shd w:val="clear" w:color="auto" w:fill="F8FAFC"/>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b/>
                <w:bCs/>
                <w:sz w:val="18"/>
                <w:szCs w:val="18"/>
                <w:bdr w:val="single" w:sz="2" w:space="0" w:color="auto" w:frame="1"/>
                <w:lang w:eastAsia="es-ES"/>
              </w:rPr>
              <w:t>Criterio de verdad</w:t>
            </w:r>
          </w:p>
        </w:tc>
        <w:tc>
          <w:tcPr>
            <w:tcW w:w="0" w:type="auto"/>
            <w:tcBorders>
              <w:top w:val="single" w:sz="6" w:space="0" w:color="E2E8F0"/>
              <w:left w:val="single" w:sz="6" w:space="0" w:color="E2E8F0"/>
              <w:bottom w:val="single" w:sz="6" w:space="0" w:color="E2E8F0"/>
              <w:right w:val="single" w:sz="6" w:space="0" w:color="E2E8F0"/>
            </w:tcBorders>
            <w:shd w:val="clear" w:color="auto" w:fill="F8FAFC"/>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Claridad y distinción</w:t>
            </w:r>
          </w:p>
        </w:tc>
        <w:tc>
          <w:tcPr>
            <w:tcW w:w="0" w:type="auto"/>
            <w:tcBorders>
              <w:top w:val="single" w:sz="6" w:space="0" w:color="E2E8F0"/>
              <w:left w:val="single" w:sz="6" w:space="0" w:color="E2E8F0"/>
              <w:bottom w:val="single" w:sz="6" w:space="0" w:color="E2E8F0"/>
              <w:right w:val="single" w:sz="6" w:space="0" w:color="E2E8F0"/>
            </w:tcBorders>
            <w:shd w:val="clear" w:color="auto" w:fill="F8FAFC"/>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Condiciones trascendentales de la experiencia posible</w:t>
            </w:r>
          </w:p>
        </w:tc>
      </w:tr>
      <w:tr w:rsidR="005E01DD" w:rsidRPr="005E01DD" w:rsidTr="00E33F39">
        <w:tc>
          <w:tcPr>
            <w:tcW w:w="0" w:type="auto"/>
            <w:tcBorders>
              <w:top w:val="single" w:sz="6" w:space="0" w:color="E2E8F0"/>
              <w:left w:val="single" w:sz="6" w:space="0" w:color="E2E8F0"/>
              <w:bottom w:val="single" w:sz="6" w:space="0" w:color="E2E8F0"/>
              <w:right w:val="single" w:sz="6" w:space="0" w:color="E2E8F0"/>
            </w:tcBorders>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b/>
                <w:bCs/>
                <w:sz w:val="18"/>
                <w:szCs w:val="18"/>
                <w:bdr w:val="single" w:sz="2" w:space="0" w:color="auto" w:frame="1"/>
                <w:lang w:eastAsia="es-ES"/>
              </w:rPr>
              <w:t>Límites de la razón</w:t>
            </w:r>
          </w:p>
        </w:tc>
        <w:tc>
          <w:tcPr>
            <w:tcW w:w="0" w:type="auto"/>
            <w:tcBorders>
              <w:top w:val="single" w:sz="6" w:space="0" w:color="E2E8F0"/>
              <w:left w:val="single" w:sz="6" w:space="0" w:color="E2E8F0"/>
              <w:bottom w:val="single" w:sz="6" w:space="0" w:color="E2E8F0"/>
              <w:right w:val="single" w:sz="6" w:space="0" w:color="E2E8F0"/>
            </w:tcBorders>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No reconocidos: la razón puede conocerlo todo (Dios, alma, mundo)</w:t>
            </w:r>
          </w:p>
        </w:tc>
        <w:tc>
          <w:tcPr>
            <w:tcW w:w="0" w:type="auto"/>
            <w:tcBorders>
              <w:top w:val="single" w:sz="6" w:space="0" w:color="E2E8F0"/>
              <w:left w:val="single" w:sz="6" w:space="0" w:color="E2E8F0"/>
              <w:bottom w:val="single" w:sz="6" w:space="0" w:color="E2E8F0"/>
              <w:right w:val="single" w:sz="6" w:space="0" w:color="E2E8F0"/>
            </w:tcBorders>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La razón no puede conocer noúmenos (Dios, alma, libertad como objetos teóricos)</w:t>
            </w:r>
          </w:p>
        </w:tc>
      </w:tr>
      <w:tr w:rsidR="005E01DD" w:rsidRPr="005E01DD" w:rsidTr="00E33F39">
        <w:tc>
          <w:tcPr>
            <w:tcW w:w="0" w:type="auto"/>
            <w:tcBorders>
              <w:top w:val="single" w:sz="6" w:space="0" w:color="E2E8F0"/>
              <w:left w:val="single" w:sz="6" w:space="0" w:color="E2E8F0"/>
              <w:bottom w:val="single" w:sz="6" w:space="0" w:color="E2E8F0"/>
              <w:right w:val="single" w:sz="6" w:space="0" w:color="E2E8F0"/>
            </w:tcBorders>
            <w:shd w:val="clear" w:color="auto" w:fill="F8FAFC"/>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b/>
                <w:bCs/>
                <w:sz w:val="18"/>
                <w:szCs w:val="18"/>
                <w:bdr w:val="single" w:sz="2" w:space="0" w:color="auto" w:frame="1"/>
                <w:lang w:eastAsia="es-ES"/>
              </w:rPr>
              <w:t>Metafísica</w:t>
            </w:r>
          </w:p>
        </w:tc>
        <w:tc>
          <w:tcPr>
            <w:tcW w:w="0" w:type="auto"/>
            <w:tcBorders>
              <w:top w:val="single" w:sz="6" w:space="0" w:color="E2E8F0"/>
              <w:left w:val="single" w:sz="6" w:space="0" w:color="E2E8F0"/>
              <w:bottom w:val="single" w:sz="6" w:space="0" w:color="E2E8F0"/>
              <w:right w:val="single" w:sz="6" w:space="0" w:color="E2E8F0"/>
            </w:tcBorders>
            <w:shd w:val="clear" w:color="auto" w:fill="F8FAFC"/>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Es posible como ciencia</w:t>
            </w:r>
          </w:p>
        </w:tc>
        <w:tc>
          <w:tcPr>
            <w:tcW w:w="0" w:type="auto"/>
            <w:tcBorders>
              <w:top w:val="single" w:sz="6" w:space="0" w:color="E2E8F0"/>
              <w:left w:val="single" w:sz="6" w:space="0" w:color="E2E8F0"/>
              <w:bottom w:val="single" w:sz="6" w:space="0" w:color="E2E8F0"/>
              <w:right w:val="single" w:sz="6" w:space="0" w:color="E2E8F0"/>
            </w:tcBorders>
            <w:shd w:val="clear" w:color="auto" w:fill="F8FAFC"/>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No es posible como ciencia teórica (sí como postulado práctico)</w:t>
            </w:r>
          </w:p>
        </w:tc>
      </w:tr>
    </w:tbl>
    <w:p w:rsidR="005E01DD" w:rsidRP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Kant critica directamente el proyecto cartesiano: Descartes creía poder demostrar racionalmente la existencia de Dios y del alma, pero Kant muestra que estas cuestiones (Dios, alma, mundo como totalidad) son </w:t>
      </w:r>
      <w:r w:rsidRPr="005E01DD">
        <w:rPr>
          <w:rFonts w:ascii="Arial" w:eastAsia="Times New Roman" w:hAnsi="Arial" w:cs="Arial"/>
          <w:b/>
          <w:bCs/>
          <w:color w:val="0F172A"/>
          <w:sz w:val="20"/>
          <w:szCs w:val="20"/>
          <w:bdr w:val="single" w:sz="2" w:space="0" w:color="auto" w:frame="1"/>
          <w:lang w:eastAsia="es-ES"/>
        </w:rPr>
        <w:t>ideas de la razón pura</w:t>
      </w:r>
      <w:r w:rsidRPr="005E01DD">
        <w:rPr>
          <w:rFonts w:ascii="Arial" w:eastAsia="Times New Roman" w:hAnsi="Arial" w:cs="Arial"/>
          <w:color w:val="0F172A"/>
          <w:sz w:val="20"/>
          <w:szCs w:val="20"/>
          <w:lang w:eastAsia="es-ES"/>
        </w:rPr>
        <w:t> que generan antinomias irresolubles cuando se intenta aplicarlas más allá de la experiencia. La metafísica racionalista es, para Kant, un uso ilegítimo de la razón.</w:t>
      </w:r>
    </w:p>
    <w:p w:rsidR="005E01DD" w:rsidRPr="005E01DD" w:rsidRDefault="005E01DD" w:rsidP="00F82DD4">
      <w:pPr>
        <w:shd w:val="clear" w:color="auto" w:fill="FFFFFF"/>
        <w:spacing w:after="0"/>
        <w:rPr>
          <w:rFonts w:ascii="Arial" w:eastAsia="Times New Roman" w:hAnsi="Arial" w:cs="Arial"/>
          <w:color w:val="0F172A"/>
          <w:sz w:val="20"/>
          <w:szCs w:val="20"/>
          <w:lang w:eastAsia="es-ES"/>
        </w:rPr>
      </w:pPr>
    </w:p>
    <w:p w:rsidR="000342C6" w:rsidRDefault="000342C6" w:rsidP="00F82DD4">
      <w:pPr>
        <w:spacing w:after="0"/>
      </w:pPr>
    </w:p>
    <w:p w:rsidR="005E01DD" w:rsidRDefault="005E01DD" w:rsidP="00F82DD4">
      <w:pPr>
        <w:shd w:val="clear" w:color="auto" w:fill="FFFFFF"/>
        <w:spacing w:after="0"/>
        <w:rPr>
          <w:rFonts w:ascii="Arial" w:eastAsia="Times New Roman" w:hAnsi="Arial" w:cs="Arial"/>
          <w:color w:val="0F172A"/>
          <w:sz w:val="20"/>
          <w:szCs w:val="20"/>
          <w:lang w:eastAsia="es-ES"/>
        </w:rPr>
      </w:pPr>
      <w:r w:rsidRPr="00F82DD4">
        <w:rPr>
          <w:rFonts w:ascii="Arial" w:eastAsia="Times New Roman" w:hAnsi="Arial" w:cs="Arial"/>
          <w:color w:val="0F172A"/>
          <w:sz w:val="20"/>
          <w:szCs w:val="20"/>
          <w:highlight w:val="yellow"/>
          <w:lang w:eastAsia="es-ES"/>
        </w:rPr>
        <w:t>PARTE II TEXTO 2</w:t>
      </w:r>
    </w:p>
    <w:p w:rsidR="005E01DD" w:rsidRDefault="005E01DD" w:rsidP="00F82DD4">
      <w:pPr>
        <w:shd w:val="clear" w:color="auto" w:fill="FFFFFF"/>
        <w:spacing w:after="0"/>
        <w:rPr>
          <w:rFonts w:ascii="Arial" w:eastAsia="Times New Roman" w:hAnsi="Arial" w:cs="Arial"/>
          <w:color w:val="0F172A"/>
          <w:sz w:val="20"/>
          <w:szCs w:val="20"/>
          <w:lang w:eastAsia="es-ES"/>
        </w:rPr>
      </w:pPr>
      <w:r w:rsidRPr="00F82DD4">
        <w:rPr>
          <w:rFonts w:ascii="Arial" w:eastAsia="Times New Roman" w:hAnsi="Arial" w:cs="Arial"/>
          <w:color w:val="0F172A"/>
          <w:sz w:val="20"/>
          <w:szCs w:val="20"/>
          <w:highlight w:val="yellow"/>
          <w:lang w:eastAsia="es-ES"/>
        </w:rPr>
        <w:t>PREGUNTA 1</w:t>
      </w: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Problema filosófico fundamental</w:t>
      </w:r>
    </w:p>
    <w:p w:rsid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El texto aborda el </w:t>
      </w:r>
      <w:r w:rsidRPr="005E01DD">
        <w:rPr>
          <w:rFonts w:ascii="Arial" w:eastAsia="Times New Roman" w:hAnsi="Arial" w:cs="Arial"/>
          <w:b/>
          <w:bCs/>
          <w:color w:val="0F172A"/>
          <w:sz w:val="20"/>
          <w:szCs w:val="20"/>
          <w:bdr w:val="single" w:sz="2" w:space="0" w:color="auto" w:frame="1"/>
          <w:lang w:eastAsia="es-ES"/>
        </w:rPr>
        <w:t>problema del origen y la legitimidad del poder político</w:t>
      </w:r>
      <w:r w:rsidRPr="005E01DD">
        <w:rPr>
          <w:rFonts w:ascii="Arial" w:eastAsia="Times New Roman" w:hAnsi="Arial" w:cs="Arial"/>
          <w:color w:val="0F172A"/>
          <w:sz w:val="20"/>
          <w:szCs w:val="20"/>
          <w:lang w:eastAsia="es-ES"/>
        </w:rPr>
        <w:t>. Locke se pregunta: ¿cuál es la base legítima de la autoridad política? Para responder, recurre al concepto de </w:t>
      </w:r>
      <w:r w:rsidRPr="005E01DD">
        <w:rPr>
          <w:rFonts w:ascii="Arial" w:eastAsia="Times New Roman" w:hAnsi="Arial" w:cs="Arial"/>
          <w:b/>
          <w:bCs/>
          <w:color w:val="0F172A"/>
          <w:sz w:val="20"/>
          <w:szCs w:val="20"/>
          <w:bdr w:val="single" w:sz="2" w:space="0" w:color="auto" w:frame="1"/>
          <w:lang w:eastAsia="es-ES"/>
        </w:rPr>
        <w:t>estado de naturaleza</w:t>
      </w:r>
      <w:r w:rsidRPr="005E01DD">
        <w:rPr>
          <w:rFonts w:ascii="Arial" w:eastAsia="Times New Roman" w:hAnsi="Arial" w:cs="Arial"/>
          <w:color w:val="0F172A"/>
          <w:sz w:val="20"/>
          <w:szCs w:val="20"/>
          <w:lang w:eastAsia="es-ES"/>
        </w:rPr>
        <w:t> — la condición en que se encontrarían los seres humanos antes de la existencia de cualquier gobierno — como herramienta teórica para fundamentar los derechos naturales y los límites del poder.</w:t>
      </w:r>
    </w:p>
    <w:p w:rsidR="008D6EA9" w:rsidRPr="005E01DD" w:rsidRDefault="008D6EA9" w:rsidP="00F82DD4">
      <w:pPr>
        <w:shd w:val="clear" w:color="auto" w:fill="FFFFFF"/>
        <w:spacing w:after="0"/>
        <w:rPr>
          <w:rFonts w:ascii="Arial" w:eastAsia="Times New Roman" w:hAnsi="Arial" w:cs="Arial"/>
          <w:color w:val="0F172A"/>
          <w:sz w:val="20"/>
          <w:szCs w:val="20"/>
          <w:lang w:eastAsia="es-ES"/>
        </w:rPr>
      </w:pP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Ideas fundamentales del texto</w:t>
      </w:r>
    </w:p>
    <w:p w:rsid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b/>
          <w:bCs/>
          <w:color w:val="0F172A"/>
          <w:sz w:val="20"/>
          <w:szCs w:val="20"/>
          <w:bdr w:val="single" w:sz="2" w:space="0" w:color="auto" w:frame="1"/>
          <w:lang w:eastAsia="es-ES"/>
        </w:rPr>
        <w:t>1. El estado de naturaleza como estado de perfecta libertad.</w:t>
      </w:r>
      <w:r w:rsidRPr="005E01DD">
        <w:rPr>
          <w:rFonts w:ascii="Arial" w:eastAsia="Times New Roman" w:hAnsi="Arial" w:cs="Arial"/>
          <w:color w:val="0F172A"/>
          <w:sz w:val="20"/>
          <w:szCs w:val="20"/>
          <w:lang w:eastAsia="es-ES"/>
        </w:rPr>
        <w:t> Locke describe el estado de naturaleza como una condición en la que cada individuo tiene plena libertad para «ordenar sus acciones y disponer de posesiones y personas como juzgue oportuno». Esta libertad no es arbitraria: está limitada por la </w:t>
      </w:r>
      <w:r w:rsidRPr="005E01DD">
        <w:rPr>
          <w:rFonts w:ascii="Arial" w:eastAsia="Times New Roman" w:hAnsi="Arial" w:cs="Arial"/>
          <w:b/>
          <w:bCs/>
          <w:color w:val="0F172A"/>
          <w:sz w:val="20"/>
          <w:szCs w:val="20"/>
          <w:bdr w:val="single" w:sz="2" w:space="0" w:color="auto" w:frame="1"/>
          <w:lang w:eastAsia="es-ES"/>
        </w:rPr>
        <w:t>ley de naturaleza</w:t>
      </w:r>
      <w:r w:rsidRPr="005E01DD">
        <w:rPr>
          <w:rFonts w:ascii="Arial" w:eastAsia="Times New Roman" w:hAnsi="Arial" w:cs="Arial"/>
          <w:color w:val="0F172A"/>
          <w:sz w:val="20"/>
          <w:szCs w:val="20"/>
          <w:lang w:eastAsia="es-ES"/>
        </w:rPr>
        <w:t>, que es una ley racional accesible a todos los seres humanos.</w:t>
      </w:r>
      <w:r w:rsidRPr="005E01DD">
        <w:rPr>
          <w:rFonts w:ascii="Arial" w:eastAsia="Times New Roman" w:hAnsi="Arial" w:cs="Arial"/>
          <w:color w:val="0F172A"/>
          <w:sz w:val="20"/>
          <w:szCs w:val="20"/>
          <w:lang w:eastAsia="es-ES"/>
        </w:rPr>
        <w:br/>
      </w:r>
      <w:r w:rsidRPr="005E01DD">
        <w:rPr>
          <w:rFonts w:ascii="Arial" w:eastAsia="Times New Roman" w:hAnsi="Arial" w:cs="Arial"/>
          <w:b/>
          <w:bCs/>
          <w:color w:val="0F172A"/>
          <w:sz w:val="20"/>
          <w:szCs w:val="20"/>
          <w:bdr w:val="single" w:sz="2" w:space="0" w:color="auto" w:frame="1"/>
          <w:lang w:eastAsia="es-ES"/>
        </w:rPr>
        <w:t>2. El estado de naturaleza como estado de igualdad.</w:t>
      </w:r>
      <w:r w:rsidRPr="005E01DD">
        <w:rPr>
          <w:rFonts w:ascii="Arial" w:eastAsia="Times New Roman" w:hAnsi="Arial" w:cs="Arial"/>
          <w:color w:val="0F172A"/>
          <w:sz w:val="20"/>
          <w:szCs w:val="20"/>
          <w:lang w:eastAsia="es-ES"/>
        </w:rPr>
        <w:t> Además de libres, los seres humanos son naturalmente </w:t>
      </w:r>
      <w:r w:rsidRPr="005E01DD">
        <w:rPr>
          <w:rFonts w:ascii="Arial" w:eastAsia="Times New Roman" w:hAnsi="Arial" w:cs="Arial"/>
          <w:b/>
          <w:bCs/>
          <w:color w:val="0F172A"/>
          <w:sz w:val="20"/>
          <w:szCs w:val="20"/>
          <w:bdr w:val="single" w:sz="2" w:space="0" w:color="auto" w:frame="1"/>
          <w:lang w:eastAsia="es-ES"/>
        </w:rPr>
        <w:t>iguales</w:t>
      </w:r>
      <w:r w:rsidRPr="005E01DD">
        <w:rPr>
          <w:rFonts w:ascii="Arial" w:eastAsia="Times New Roman" w:hAnsi="Arial" w:cs="Arial"/>
          <w:color w:val="0F172A"/>
          <w:sz w:val="20"/>
          <w:szCs w:val="20"/>
          <w:lang w:eastAsia="es-ES"/>
        </w:rPr>
        <w:t>: «todo poder y jurisdicción son recíprocos, y nadie los disfruta en mayor medida que los demás». Esta igualdad se funda en la pertenencia a la misma especie y en compartir las mismas facultades naturales. No existe subordinación natural entre los hombres.</w:t>
      </w:r>
      <w:r w:rsidRPr="005E01DD">
        <w:rPr>
          <w:rFonts w:ascii="Arial" w:eastAsia="Times New Roman" w:hAnsi="Arial" w:cs="Arial"/>
          <w:color w:val="0F172A"/>
          <w:sz w:val="20"/>
          <w:szCs w:val="20"/>
          <w:lang w:eastAsia="es-ES"/>
        </w:rPr>
        <w:br/>
      </w:r>
      <w:r w:rsidRPr="005E01DD">
        <w:rPr>
          <w:rFonts w:ascii="Arial" w:eastAsia="Times New Roman" w:hAnsi="Arial" w:cs="Arial"/>
          <w:b/>
          <w:bCs/>
          <w:color w:val="0F172A"/>
          <w:sz w:val="20"/>
          <w:szCs w:val="20"/>
          <w:bdr w:val="single" w:sz="2" w:space="0" w:color="auto" w:frame="1"/>
          <w:lang w:eastAsia="es-ES"/>
        </w:rPr>
        <w:t>3. La única excepción legítima: la voluntad divina manifiesta.</w:t>
      </w:r>
      <w:r w:rsidRPr="005E01DD">
        <w:rPr>
          <w:rFonts w:ascii="Arial" w:eastAsia="Times New Roman" w:hAnsi="Arial" w:cs="Arial"/>
          <w:color w:val="0F172A"/>
          <w:sz w:val="20"/>
          <w:szCs w:val="20"/>
          <w:lang w:eastAsia="es-ES"/>
        </w:rPr>
        <w:t> Locke introduce una única salvedad a la igualdad natural: que «el amo y señor de todas ellas» (Dios) confiera, mediante una «declaración manifiesta de su voluntad», un dominio explícito a alguien. Es decir, la desigualdad política solo se justificaría por mandato divino directo y evidente, lo cual en la práctica excluye la pretensión de los monarcas absolutistas de gobernar por «derecho divino».</w:t>
      </w:r>
      <w:r w:rsidRPr="005E01DD">
        <w:rPr>
          <w:rFonts w:ascii="Arial" w:eastAsia="Times New Roman" w:hAnsi="Arial" w:cs="Arial"/>
          <w:color w:val="0F172A"/>
          <w:sz w:val="20"/>
          <w:szCs w:val="20"/>
          <w:lang w:eastAsia="es-ES"/>
        </w:rPr>
        <w:br/>
      </w:r>
      <w:r w:rsidRPr="005E01DD">
        <w:rPr>
          <w:rFonts w:ascii="Arial" w:eastAsia="Times New Roman" w:hAnsi="Arial" w:cs="Arial"/>
          <w:b/>
          <w:bCs/>
          <w:color w:val="0F172A"/>
          <w:sz w:val="20"/>
          <w:szCs w:val="20"/>
          <w:bdr w:val="single" w:sz="2" w:space="0" w:color="auto" w:frame="1"/>
          <w:lang w:eastAsia="es-ES"/>
        </w:rPr>
        <w:t>4. La ley de naturaleza como límite.</w:t>
      </w:r>
      <w:r w:rsidRPr="005E01DD">
        <w:rPr>
          <w:rFonts w:ascii="Arial" w:eastAsia="Times New Roman" w:hAnsi="Arial" w:cs="Arial"/>
          <w:color w:val="0F172A"/>
          <w:sz w:val="20"/>
          <w:szCs w:val="20"/>
          <w:lang w:eastAsia="es-ES"/>
        </w:rPr>
        <w:t> La libertad natural no es absoluta: opera «dentro de los límites de la ley de naturaleza». Esta ley, dictada por la razón, prohíbe dañar la vida, la salud, la libertad o las posesiones de otro. Es el fundamento de los </w:t>
      </w:r>
      <w:r w:rsidRPr="005E01DD">
        <w:rPr>
          <w:rFonts w:ascii="Arial" w:eastAsia="Times New Roman" w:hAnsi="Arial" w:cs="Arial"/>
          <w:b/>
          <w:bCs/>
          <w:color w:val="0F172A"/>
          <w:sz w:val="20"/>
          <w:szCs w:val="20"/>
          <w:bdr w:val="single" w:sz="2" w:space="0" w:color="auto" w:frame="1"/>
          <w:lang w:eastAsia="es-ES"/>
        </w:rPr>
        <w:t>derechos naturales</w:t>
      </w:r>
      <w:r w:rsidRPr="005E01DD">
        <w:rPr>
          <w:rFonts w:ascii="Arial" w:eastAsia="Times New Roman" w:hAnsi="Arial" w:cs="Arial"/>
          <w:color w:val="0F172A"/>
          <w:sz w:val="20"/>
          <w:szCs w:val="20"/>
          <w:lang w:eastAsia="es-ES"/>
        </w:rPr>
        <w:t> que el poder político debe respetar.</w:t>
      </w:r>
    </w:p>
    <w:p w:rsidR="008D6EA9" w:rsidRPr="005E01DD" w:rsidRDefault="008D6EA9" w:rsidP="00F82DD4">
      <w:pPr>
        <w:shd w:val="clear" w:color="auto" w:fill="FFFFFF"/>
        <w:spacing w:after="0"/>
        <w:rPr>
          <w:rFonts w:ascii="Arial" w:eastAsia="Times New Roman" w:hAnsi="Arial" w:cs="Arial"/>
          <w:color w:val="0F172A"/>
          <w:sz w:val="20"/>
          <w:szCs w:val="20"/>
          <w:lang w:eastAsia="es-ES"/>
        </w:rPr>
      </w:pP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Relación entre las ideas</w:t>
      </w:r>
    </w:p>
    <w:p w:rsidR="005E01DD" w:rsidRP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Las ideas se articulan en una argumentación coherente: para entender qué es el poder político legítimo, hay que partir de la condición originaria del ser humano (libre e igual por naturaleza). Si todos somos libres e iguales, ningún poder político es legítimo salvo que los individuos </w:t>
      </w:r>
      <w:r w:rsidRPr="005E01DD">
        <w:rPr>
          <w:rFonts w:ascii="Arial" w:eastAsia="Times New Roman" w:hAnsi="Arial" w:cs="Arial"/>
          <w:b/>
          <w:bCs/>
          <w:color w:val="0F172A"/>
          <w:sz w:val="20"/>
          <w:szCs w:val="20"/>
          <w:bdr w:val="single" w:sz="2" w:space="0" w:color="auto" w:frame="1"/>
          <w:lang w:eastAsia="es-ES"/>
        </w:rPr>
        <w:t>consientan</w:t>
      </w:r>
      <w:r w:rsidRPr="005E01DD">
        <w:rPr>
          <w:rFonts w:ascii="Arial" w:eastAsia="Times New Roman" w:hAnsi="Arial" w:cs="Arial"/>
          <w:color w:val="0F172A"/>
          <w:sz w:val="20"/>
          <w:szCs w:val="20"/>
          <w:lang w:eastAsia="es-ES"/>
        </w:rPr>
        <w:t> en someterse a él. El texto establece así las premisas para la teoría del </w:t>
      </w:r>
      <w:r w:rsidRPr="005E01DD">
        <w:rPr>
          <w:rFonts w:ascii="Arial" w:eastAsia="Times New Roman" w:hAnsi="Arial" w:cs="Arial"/>
          <w:b/>
          <w:bCs/>
          <w:color w:val="0F172A"/>
          <w:sz w:val="20"/>
          <w:szCs w:val="20"/>
          <w:bdr w:val="single" w:sz="2" w:space="0" w:color="auto" w:frame="1"/>
          <w:lang w:eastAsia="es-ES"/>
        </w:rPr>
        <w:t>contrato social</w:t>
      </w:r>
      <w:r w:rsidRPr="005E01DD">
        <w:rPr>
          <w:rFonts w:ascii="Arial" w:eastAsia="Times New Roman" w:hAnsi="Arial" w:cs="Arial"/>
          <w:color w:val="0F172A"/>
          <w:sz w:val="20"/>
          <w:szCs w:val="20"/>
          <w:lang w:eastAsia="es-ES"/>
        </w:rPr>
        <w:t> y del </w:t>
      </w:r>
      <w:r w:rsidRPr="005E01DD">
        <w:rPr>
          <w:rFonts w:ascii="Arial" w:eastAsia="Times New Roman" w:hAnsi="Arial" w:cs="Arial"/>
          <w:b/>
          <w:bCs/>
          <w:color w:val="0F172A"/>
          <w:sz w:val="20"/>
          <w:szCs w:val="20"/>
          <w:bdr w:val="single" w:sz="2" w:space="0" w:color="auto" w:frame="1"/>
          <w:lang w:eastAsia="es-ES"/>
        </w:rPr>
        <w:t>gobierno limitado</w:t>
      </w:r>
      <w:r w:rsidRPr="005E01DD">
        <w:rPr>
          <w:rFonts w:ascii="Arial" w:eastAsia="Times New Roman" w:hAnsi="Arial" w:cs="Arial"/>
          <w:color w:val="0F172A"/>
          <w:sz w:val="20"/>
          <w:szCs w:val="20"/>
          <w:lang w:eastAsia="es-ES"/>
        </w:rPr>
        <w:t> que Locke desarrollará en el resto del Segundo Tratado.</w:t>
      </w:r>
    </w:p>
    <w:p w:rsidR="005E01DD" w:rsidRDefault="005E01DD" w:rsidP="00F82DD4">
      <w:pPr>
        <w:shd w:val="clear" w:color="auto" w:fill="FFFFFF"/>
        <w:spacing w:after="0"/>
        <w:rPr>
          <w:rFonts w:ascii="Arial" w:eastAsia="Times New Roman" w:hAnsi="Arial" w:cs="Arial"/>
          <w:color w:val="0F172A"/>
          <w:sz w:val="20"/>
          <w:szCs w:val="20"/>
          <w:lang w:eastAsia="es-ES"/>
        </w:rPr>
      </w:pPr>
    </w:p>
    <w:p w:rsidR="005E01DD" w:rsidRDefault="005E01DD" w:rsidP="00F82DD4">
      <w:pPr>
        <w:shd w:val="clear" w:color="auto" w:fill="FFFFFF"/>
        <w:spacing w:after="0"/>
        <w:rPr>
          <w:rFonts w:ascii="Arial" w:eastAsia="Times New Roman" w:hAnsi="Arial" w:cs="Arial"/>
          <w:color w:val="0F172A"/>
          <w:sz w:val="20"/>
          <w:szCs w:val="20"/>
          <w:lang w:eastAsia="es-ES"/>
        </w:rPr>
      </w:pPr>
      <w:r w:rsidRPr="00F82DD4">
        <w:rPr>
          <w:rFonts w:ascii="Arial" w:eastAsia="Times New Roman" w:hAnsi="Arial" w:cs="Arial"/>
          <w:color w:val="0F172A"/>
          <w:sz w:val="20"/>
          <w:szCs w:val="20"/>
          <w:highlight w:val="yellow"/>
          <w:lang w:eastAsia="es-ES"/>
        </w:rPr>
        <w:lastRenderedPageBreak/>
        <w:t>PREGUNTA 2</w:t>
      </w: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Contexto histórico y filosófico</w:t>
      </w:r>
    </w:p>
    <w:p w:rsid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John Locke (1.632–1.704) escribe los </w:t>
      </w:r>
      <w:r w:rsidRPr="005E01DD">
        <w:rPr>
          <w:rFonts w:ascii="Arial" w:eastAsia="Times New Roman" w:hAnsi="Arial" w:cs="Arial"/>
          <w:i/>
          <w:iCs/>
          <w:color w:val="0F172A"/>
          <w:sz w:val="20"/>
          <w:szCs w:val="20"/>
          <w:bdr w:val="single" w:sz="2" w:space="0" w:color="auto" w:frame="1"/>
          <w:lang w:eastAsia="es-ES"/>
        </w:rPr>
        <w:t>Dos Tratados sobre el Gobierno Civil</w:t>
      </w:r>
      <w:r w:rsidRPr="005E01DD">
        <w:rPr>
          <w:rFonts w:ascii="Arial" w:eastAsia="Times New Roman" w:hAnsi="Arial" w:cs="Arial"/>
          <w:color w:val="0F172A"/>
          <w:sz w:val="20"/>
          <w:szCs w:val="20"/>
          <w:lang w:eastAsia="es-ES"/>
        </w:rPr>
        <w:t> (1.689) en el contexto de la </w:t>
      </w:r>
      <w:r w:rsidRPr="005E01DD">
        <w:rPr>
          <w:rFonts w:ascii="Arial" w:eastAsia="Times New Roman" w:hAnsi="Arial" w:cs="Arial"/>
          <w:b/>
          <w:bCs/>
          <w:color w:val="0F172A"/>
          <w:sz w:val="20"/>
          <w:szCs w:val="20"/>
          <w:bdr w:val="single" w:sz="2" w:space="0" w:color="auto" w:frame="1"/>
          <w:lang w:eastAsia="es-ES"/>
        </w:rPr>
        <w:t>Revolución Gloriosa</w:t>
      </w:r>
      <w:r w:rsidRPr="005E01DD">
        <w:rPr>
          <w:rFonts w:ascii="Arial" w:eastAsia="Times New Roman" w:hAnsi="Arial" w:cs="Arial"/>
          <w:color w:val="0F172A"/>
          <w:sz w:val="20"/>
          <w:szCs w:val="20"/>
          <w:lang w:eastAsia="es-ES"/>
        </w:rPr>
        <w:t> inglesa (1.688), que derrocó al rey absolutista Jacobo II y estableció una monarquía parlamentaria. La obra es una refutación del absolutismo de Filmer (quien defendía el derecho divino de los reyes en </w:t>
      </w:r>
      <w:r w:rsidRPr="005E01DD">
        <w:rPr>
          <w:rFonts w:ascii="Arial" w:eastAsia="Times New Roman" w:hAnsi="Arial" w:cs="Arial"/>
          <w:i/>
          <w:iCs/>
          <w:color w:val="0F172A"/>
          <w:sz w:val="20"/>
          <w:szCs w:val="20"/>
          <w:bdr w:val="single" w:sz="2" w:space="0" w:color="auto" w:frame="1"/>
          <w:lang w:eastAsia="es-ES"/>
        </w:rPr>
        <w:t>Patriarcha</w:t>
      </w:r>
      <w:r w:rsidRPr="005E01DD">
        <w:rPr>
          <w:rFonts w:ascii="Arial" w:eastAsia="Times New Roman" w:hAnsi="Arial" w:cs="Arial"/>
          <w:color w:val="0F172A"/>
          <w:sz w:val="20"/>
          <w:szCs w:val="20"/>
          <w:lang w:eastAsia="es-ES"/>
        </w:rPr>
        <w:t>) y una fundamentación filosófica del </w:t>
      </w:r>
      <w:r w:rsidRPr="005E01DD">
        <w:rPr>
          <w:rFonts w:ascii="Arial" w:eastAsia="Times New Roman" w:hAnsi="Arial" w:cs="Arial"/>
          <w:b/>
          <w:bCs/>
          <w:color w:val="0F172A"/>
          <w:sz w:val="20"/>
          <w:szCs w:val="20"/>
          <w:bdr w:val="single" w:sz="2" w:space="0" w:color="auto" w:frame="1"/>
          <w:lang w:eastAsia="es-ES"/>
        </w:rPr>
        <w:t>liberalismo político</w:t>
      </w:r>
      <w:r w:rsidRPr="005E01DD">
        <w:rPr>
          <w:rFonts w:ascii="Arial" w:eastAsia="Times New Roman" w:hAnsi="Arial" w:cs="Arial"/>
          <w:color w:val="0F172A"/>
          <w:sz w:val="20"/>
          <w:szCs w:val="20"/>
          <w:lang w:eastAsia="es-ES"/>
        </w:rPr>
        <w:t>.</w:t>
      </w:r>
    </w:p>
    <w:p w:rsidR="008D6EA9" w:rsidRPr="005E01DD" w:rsidRDefault="008D6EA9" w:rsidP="00F82DD4">
      <w:pPr>
        <w:shd w:val="clear" w:color="auto" w:fill="FFFFFF"/>
        <w:spacing w:after="0"/>
        <w:rPr>
          <w:rFonts w:ascii="Arial" w:eastAsia="Times New Roman" w:hAnsi="Arial" w:cs="Arial"/>
          <w:color w:val="0F172A"/>
          <w:sz w:val="20"/>
          <w:szCs w:val="20"/>
          <w:lang w:eastAsia="es-ES"/>
        </w:rPr>
      </w:pP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El estado de naturaleza y los derechos naturales</w:t>
      </w:r>
    </w:p>
    <w:p w:rsid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Como aparece en el texto, Locke concibe el estado de naturaleza como un estado de </w:t>
      </w:r>
      <w:r w:rsidRPr="005E01DD">
        <w:rPr>
          <w:rFonts w:ascii="Arial" w:eastAsia="Times New Roman" w:hAnsi="Arial" w:cs="Arial"/>
          <w:b/>
          <w:bCs/>
          <w:color w:val="0F172A"/>
          <w:sz w:val="20"/>
          <w:szCs w:val="20"/>
          <w:bdr w:val="single" w:sz="2" w:space="0" w:color="auto" w:frame="1"/>
          <w:lang w:eastAsia="es-ES"/>
        </w:rPr>
        <w:t>libertad, igualdad y razón</w:t>
      </w:r>
      <w:r w:rsidRPr="005E01DD">
        <w:rPr>
          <w:rFonts w:ascii="Arial" w:eastAsia="Times New Roman" w:hAnsi="Arial" w:cs="Arial"/>
          <w:color w:val="0F172A"/>
          <w:sz w:val="20"/>
          <w:szCs w:val="20"/>
          <w:lang w:eastAsia="es-ES"/>
        </w:rPr>
        <w:t> (a diferencia del estado de guerra hobbesiano). Los individuos poseen </w:t>
      </w:r>
      <w:r w:rsidRPr="005E01DD">
        <w:rPr>
          <w:rFonts w:ascii="Arial" w:eastAsia="Times New Roman" w:hAnsi="Arial" w:cs="Arial"/>
          <w:b/>
          <w:bCs/>
          <w:color w:val="0F172A"/>
          <w:sz w:val="20"/>
          <w:szCs w:val="20"/>
          <w:bdr w:val="single" w:sz="2" w:space="0" w:color="auto" w:frame="1"/>
          <w:lang w:eastAsia="es-ES"/>
        </w:rPr>
        <w:t>derechos naturales</w:t>
      </w:r>
      <w:r w:rsidRPr="005E01DD">
        <w:rPr>
          <w:rFonts w:ascii="Arial" w:eastAsia="Times New Roman" w:hAnsi="Arial" w:cs="Arial"/>
          <w:color w:val="0F172A"/>
          <w:sz w:val="20"/>
          <w:szCs w:val="20"/>
          <w:lang w:eastAsia="es-ES"/>
        </w:rPr>
        <w:t> inalienables: vida, libertad y propiedad. Estos derechos no son concesiones del Estado, sino anteriores a él. La </w:t>
      </w:r>
      <w:r w:rsidRPr="005E01DD">
        <w:rPr>
          <w:rFonts w:ascii="Arial" w:eastAsia="Times New Roman" w:hAnsi="Arial" w:cs="Arial"/>
          <w:b/>
          <w:bCs/>
          <w:color w:val="0F172A"/>
          <w:sz w:val="20"/>
          <w:szCs w:val="20"/>
          <w:bdr w:val="single" w:sz="2" w:space="0" w:color="auto" w:frame="1"/>
          <w:lang w:eastAsia="es-ES"/>
        </w:rPr>
        <w:t>propiedad</w:t>
      </w:r>
      <w:r w:rsidRPr="005E01DD">
        <w:rPr>
          <w:rFonts w:ascii="Arial" w:eastAsia="Times New Roman" w:hAnsi="Arial" w:cs="Arial"/>
          <w:color w:val="0F172A"/>
          <w:sz w:val="20"/>
          <w:szCs w:val="20"/>
          <w:lang w:eastAsia="es-ES"/>
        </w:rPr>
        <w:t> tiene especial importancia: Locke la fundamenta en el </w:t>
      </w:r>
      <w:r w:rsidRPr="005E01DD">
        <w:rPr>
          <w:rFonts w:ascii="Arial" w:eastAsia="Times New Roman" w:hAnsi="Arial" w:cs="Arial"/>
          <w:b/>
          <w:bCs/>
          <w:color w:val="0F172A"/>
          <w:sz w:val="20"/>
          <w:szCs w:val="20"/>
          <w:bdr w:val="single" w:sz="2" w:space="0" w:color="auto" w:frame="1"/>
          <w:lang w:eastAsia="es-ES"/>
        </w:rPr>
        <w:t>trabajo</w:t>
      </w:r>
      <w:r w:rsidRPr="005E01DD">
        <w:rPr>
          <w:rFonts w:ascii="Arial" w:eastAsia="Times New Roman" w:hAnsi="Arial" w:cs="Arial"/>
          <w:color w:val="0F172A"/>
          <w:sz w:val="20"/>
          <w:szCs w:val="20"/>
          <w:lang w:eastAsia="es-ES"/>
        </w:rPr>
        <w:t> — cada persona es propietaria de su propio cuerpo y, al mezclar su trabajo con los recursos naturales, adquiere legítimamente la propiedad sobre ellos.</w:t>
      </w:r>
    </w:p>
    <w:p w:rsidR="008D6EA9" w:rsidRPr="005E01DD" w:rsidRDefault="008D6EA9" w:rsidP="00F82DD4">
      <w:pPr>
        <w:shd w:val="clear" w:color="auto" w:fill="FFFFFF"/>
        <w:spacing w:after="0"/>
        <w:rPr>
          <w:rFonts w:ascii="Arial" w:eastAsia="Times New Roman" w:hAnsi="Arial" w:cs="Arial"/>
          <w:color w:val="0F172A"/>
          <w:sz w:val="20"/>
          <w:szCs w:val="20"/>
          <w:lang w:eastAsia="es-ES"/>
        </w:rPr>
      </w:pP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El contrato social y el gobierno limitado</w:t>
      </w:r>
    </w:p>
    <w:p w:rsid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El texto establece las premisas para la teoría lockeana del </w:t>
      </w:r>
      <w:r w:rsidRPr="005E01DD">
        <w:rPr>
          <w:rFonts w:ascii="Arial" w:eastAsia="Times New Roman" w:hAnsi="Arial" w:cs="Arial"/>
          <w:b/>
          <w:bCs/>
          <w:color w:val="0F172A"/>
          <w:sz w:val="20"/>
          <w:szCs w:val="20"/>
          <w:bdr w:val="single" w:sz="2" w:space="0" w:color="auto" w:frame="1"/>
          <w:lang w:eastAsia="es-ES"/>
        </w:rPr>
        <w:t>contrato social</w:t>
      </w:r>
      <w:r w:rsidRPr="005E01DD">
        <w:rPr>
          <w:rFonts w:ascii="Arial" w:eastAsia="Times New Roman" w:hAnsi="Arial" w:cs="Arial"/>
          <w:color w:val="0F172A"/>
          <w:sz w:val="20"/>
          <w:szCs w:val="20"/>
          <w:lang w:eastAsia="es-ES"/>
        </w:rPr>
        <w:t>. Si los individuos son naturalmente libres e iguales, el poder político solo es legítimo si procede del </w:t>
      </w:r>
      <w:r w:rsidRPr="005E01DD">
        <w:rPr>
          <w:rFonts w:ascii="Arial" w:eastAsia="Times New Roman" w:hAnsi="Arial" w:cs="Arial"/>
          <w:b/>
          <w:bCs/>
          <w:color w:val="0F172A"/>
          <w:sz w:val="20"/>
          <w:szCs w:val="20"/>
          <w:bdr w:val="single" w:sz="2" w:space="0" w:color="auto" w:frame="1"/>
          <w:lang w:eastAsia="es-ES"/>
        </w:rPr>
        <w:t>consentimiento</w:t>
      </w:r>
      <w:r w:rsidRPr="005E01DD">
        <w:rPr>
          <w:rFonts w:ascii="Arial" w:eastAsia="Times New Roman" w:hAnsi="Arial" w:cs="Arial"/>
          <w:color w:val="0F172A"/>
          <w:sz w:val="20"/>
          <w:szCs w:val="20"/>
          <w:lang w:eastAsia="es-ES"/>
        </w:rPr>
        <w:t> de los gobernados. Los individuos acuerdan salir del estado de naturaleza y constituir una sociedad civil para proteger mejor sus derechos naturales (que en el estado de naturaleza carecen de un juez imparcial que los haga cumplir).</w:t>
      </w:r>
      <w:r w:rsidRPr="005E01DD">
        <w:rPr>
          <w:rFonts w:ascii="Arial" w:eastAsia="Times New Roman" w:hAnsi="Arial" w:cs="Arial"/>
          <w:color w:val="0F172A"/>
          <w:sz w:val="20"/>
          <w:szCs w:val="20"/>
          <w:lang w:eastAsia="es-ES"/>
        </w:rPr>
        <w:br/>
        <w:t>El gobierno resultante es un gobierno </w:t>
      </w:r>
      <w:r w:rsidRPr="005E01DD">
        <w:rPr>
          <w:rFonts w:ascii="Arial" w:eastAsia="Times New Roman" w:hAnsi="Arial" w:cs="Arial"/>
          <w:b/>
          <w:bCs/>
          <w:color w:val="0F172A"/>
          <w:sz w:val="20"/>
          <w:szCs w:val="20"/>
          <w:bdr w:val="single" w:sz="2" w:space="0" w:color="auto" w:frame="1"/>
          <w:lang w:eastAsia="es-ES"/>
        </w:rPr>
        <w:t>limitado</w:t>
      </w:r>
      <w:r w:rsidRPr="005E01DD">
        <w:rPr>
          <w:rFonts w:ascii="Arial" w:eastAsia="Times New Roman" w:hAnsi="Arial" w:cs="Arial"/>
          <w:color w:val="0F172A"/>
          <w:sz w:val="20"/>
          <w:szCs w:val="20"/>
          <w:lang w:eastAsia="es-ES"/>
        </w:rPr>
        <w:t>:</w:t>
      </w:r>
      <w:r w:rsidRPr="005E01DD">
        <w:rPr>
          <w:rFonts w:ascii="Arial" w:eastAsia="Times New Roman" w:hAnsi="Arial" w:cs="Arial"/>
          <w:color w:val="0F172A"/>
          <w:sz w:val="20"/>
          <w:szCs w:val="20"/>
          <w:lang w:eastAsia="es-ES"/>
        </w:rPr>
        <w:br/>
        <w:t>- Su único fin legítimo es proteger la vida, la libertad y la propiedad de los ciudadanos.</w:t>
      </w:r>
      <w:r w:rsidRPr="005E01DD">
        <w:rPr>
          <w:rFonts w:ascii="Arial" w:eastAsia="Times New Roman" w:hAnsi="Arial" w:cs="Arial"/>
          <w:color w:val="0F172A"/>
          <w:sz w:val="20"/>
          <w:szCs w:val="20"/>
          <w:lang w:eastAsia="es-ES"/>
        </w:rPr>
        <w:br/>
        <w:t>- El poder se divide en </w:t>
      </w:r>
      <w:r w:rsidRPr="005E01DD">
        <w:rPr>
          <w:rFonts w:ascii="Arial" w:eastAsia="Times New Roman" w:hAnsi="Arial" w:cs="Arial"/>
          <w:b/>
          <w:bCs/>
          <w:color w:val="0F172A"/>
          <w:sz w:val="20"/>
          <w:szCs w:val="20"/>
          <w:bdr w:val="single" w:sz="2" w:space="0" w:color="auto" w:frame="1"/>
          <w:lang w:eastAsia="es-ES"/>
        </w:rPr>
        <w:t>legislativo</w:t>
      </w:r>
      <w:r w:rsidRPr="005E01DD">
        <w:rPr>
          <w:rFonts w:ascii="Arial" w:eastAsia="Times New Roman" w:hAnsi="Arial" w:cs="Arial"/>
          <w:color w:val="0F172A"/>
          <w:sz w:val="20"/>
          <w:szCs w:val="20"/>
          <w:lang w:eastAsia="es-ES"/>
        </w:rPr>
        <w:t> (supremo, pero delegado por el pueblo), </w:t>
      </w:r>
      <w:r w:rsidRPr="005E01DD">
        <w:rPr>
          <w:rFonts w:ascii="Arial" w:eastAsia="Times New Roman" w:hAnsi="Arial" w:cs="Arial"/>
          <w:b/>
          <w:bCs/>
          <w:color w:val="0F172A"/>
          <w:sz w:val="20"/>
          <w:szCs w:val="20"/>
          <w:bdr w:val="single" w:sz="2" w:space="0" w:color="auto" w:frame="1"/>
          <w:lang w:eastAsia="es-ES"/>
        </w:rPr>
        <w:t>ejecutivo</w:t>
      </w:r>
      <w:r w:rsidRPr="005E01DD">
        <w:rPr>
          <w:rFonts w:ascii="Arial" w:eastAsia="Times New Roman" w:hAnsi="Arial" w:cs="Arial"/>
          <w:color w:val="0F172A"/>
          <w:sz w:val="20"/>
          <w:szCs w:val="20"/>
          <w:lang w:eastAsia="es-ES"/>
        </w:rPr>
        <w:t> y </w:t>
      </w:r>
      <w:r w:rsidRPr="005E01DD">
        <w:rPr>
          <w:rFonts w:ascii="Arial" w:eastAsia="Times New Roman" w:hAnsi="Arial" w:cs="Arial"/>
          <w:b/>
          <w:bCs/>
          <w:color w:val="0F172A"/>
          <w:sz w:val="20"/>
          <w:szCs w:val="20"/>
          <w:bdr w:val="single" w:sz="2" w:space="0" w:color="auto" w:frame="1"/>
          <w:lang w:eastAsia="es-ES"/>
        </w:rPr>
        <w:t>federativo</w:t>
      </w:r>
      <w:r w:rsidRPr="005E01DD">
        <w:rPr>
          <w:rFonts w:ascii="Arial" w:eastAsia="Times New Roman" w:hAnsi="Arial" w:cs="Arial"/>
          <w:color w:val="0F172A"/>
          <w:sz w:val="20"/>
          <w:szCs w:val="20"/>
          <w:lang w:eastAsia="es-ES"/>
        </w:rPr>
        <w:t> (relaciones exteriores).</w:t>
      </w:r>
      <w:r w:rsidRPr="005E01DD">
        <w:rPr>
          <w:rFonts w:ascii="Arial" w:eastAsia="Times New Roman" w:hAnsi="Arial" w:cs="Arial"/>
          <w:color w:val="0F172A"/>
          <w:sz w:val="20"/>
          <w:szCs w:val="20"/>
          <w:lang w:eastAsia="es-ES"/>
        </w:rPr>
        <w:br/>
        <w:t>- Si el gobierno viola los derechos naturales o actúa de forma tiránica, el pueblo tiene </w:t>
      </w:r>
      <w:r w:rsidRPr="005E01DD">
        <w:rPr>
          <w:rFonts w:ascii="Arial" w:eastAsia="Times New Roman" w:hAnsi="Arial" w:cs="Arial"/>
          <w:b/>
          <w:bCs/>
          <w:color w:val="0F172A"/>
          <w:sz w:val="20"/>
          <w:szCs w:val="20"/>
          <w:bdr w:val="single" w:sz="2" w:space="0" w:color="auto" w:frame="1"/>
          <w:lang w:eastAsia="es-ES"/>
        </w:rPr>
        <w:t>derecho de resistencia</w:t>
      </w:r>
      <w:r w:rsidRPr="005E01DD">
        <w:rPr>
          <w:rFonts w:ascii="Arial" w:eastAsia="Times New Roman" w:hAnsi="Arial" w:cs="Arial"/>
          <w:color w:val="0F172A"/>
          <w:sz w:val="20"/>
          <w:szCs w:val="20"/>
          <w:lang w:eastAsia="es-ES"/>
        </w:rPr>
        <w:t> y puede revocar la autoridad del gobernante.</w:t>
      </w:r>
    </w:p>
    <w:p w:rsidR="008D6EA9" w:rsidRPr="005E01DD" w:rsidRDefault="008D6EA9" w:rsidP="00F82DD4">
      <w:pPr>
        <w:shd w:val="clear" w:color="auto" w:fill="FFFFFF"/>
        <w:spacing w:after="0"/>
        <w:rPr>
          <w:rFonts w:ascii="Arial" w:eastAsia="Times New Roman" w:hAnsi="Arial" w:cs="Arial"/>
          <w:color w:val="0F172A"/>
          <w:sz w:val="20"/>
          <w:szCs w:val="20"/>
          <w:lang w:eastAsia="es-ES"/>
        </w:rPr>
      </w:pP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Empirismo y ley natural</w:t>
      </w:r>
    </w:p>
    <w:p w:rsidR="005E01DD" w:rsidRP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Aunque el texto es de filosofía política, conviene señalar que Locke es también el fundador del </w:t>
      </w:r>
      <w:r w:rsidRPr="005E01DD">
        <w:rPr>
          <w:rFonts w:ascii="Arial" w:eastAsia="Times New Roman" w:hAnsi="Arial" w:cs="Arial"/>
          <w:b/>
          <w:bCs/>
          <w:color w:val="0F172A"/>
          <w:sz w:val="20"/>
          <w:szCs w:val="20"/>
          <w:bdr w:val="single" w:sz="2" w:space="0" w:color="auto" w:frame="1"/>
          <w:lang w:eastAsia="es-ES"/>
        </w:rPr>
        <w:t>empirismo moderno</w:t>
      </w:r>
      <w:r w:rsidRPr="005E01DD">
        <w:rPr>
          <w:rFonts w:ascii="Arial" w:eastAsia="Times New Roman" w:hAnsi="Arial" w:cs="Arial"/>
          <w:color w:val="0F172A"/>
          <w:sz w:val="20"/>
          <w:szCs w:val="20"/>
          <w:lang w:eastAsia="es-ES"/>
        </w:rPr>
        <w:t> (</w:t>
      </w:r>
      <w:r w:rsidRPr="005E01DD">
        <w:rPr>
          <w:rFonts w:ascii="Arial" w:eastAsia="Times New Roman" w:hAnsi="Arial" w:cs="Arial"/>
          <w:i/>
          <w:iCs/>
          <w:color w:val="0F172A"/>
          <w:sz w:val="20"/>
          <w:szCs w:val="20"/>
          <w:bdr w:val="single" w:sz="2" w:space="0" w:color="auto" w:frame="1"/>
          <w:lang w:eastAsia="es-ES"/>
        </w:rPr>
        <w:t>Ensayo sobre el entendimiento humano</w:t>
      </w:r>
      <w:r w:rsidRPr="005E01DD">
        <w:rPr>
          <w:rFonts w:ascii="Arial" w:eastAsia="Times New Roman" w:hAnsi="Arial" w:cs="Arial"/>
          <w:color w:val="0F172A"/>
          <w:sz w:val="20"/>
          <w:szCs w:val="20"/>
          <w:lang w:eastAsia="es-ES"/>
        </w:rPr>
        <w:t>, 1.690). Rechaza las ideas innatas de Descartes: la mente es una </w:t>
      </w:r>
      <w:r w:rsidRPr="005E01DD">
        <w:rPr>
          <w:rFonts w:ascii="Arial" w:eastAsia="Times New Roman" w:hAnsi="Arial" w:cs="Arial"/>
          <w:b/>
          <w:bCs/>
          <w:color w:val="0F172A"/>
          <w:sz w:val="20"/>
          <w:szCs w:val="20"/>
          <w:bdr w:val="single" w:sz="2" w:space="0" w:color="auto" w:frame="1"/>
          <w:lang w:eastAsia="es-ES"/>
        </w:rPr>
        <w:t>tabula rasa</w:t>
      </w:r>
      <w:r w:rsidRPr="005E01DD">
        <w:rPr>
          <w:rFonts w:ascii="Arial" w:eastAsia="Times New Roman" w:hAnsi="Arial" w:cs="Arial"/>
          <w:color w:val="0F172A"/>
          <w:sz w:val="20"/>
          <w:szCs w:val="20"/>
          <w:lang w:eastAsia="es-ES"/>
        </w:rPr>
        <w:t> y todo conocimiento procede de la experiencia (sensación y reflexión). Sin embargo, en política, Locke mantiene la noción de </w:t>
      </w:r>
      <w:r w:rsidRPr="005E01DD">
        <w:rPr>
          <w:rFonts w:ascii="Arial" w:eastAsia="Times New Roman" w:hAnsi="Arial" w:cs="Arial"/>
          <w:b/>
          <w:bCs/>
          <w:color w:val="0F172A"/>
          <w:sz w:val="20"/>
          <w:szCs w:val="20"/>
          <w:bdr w:val="single" w:sz="2" w:space="0" w:color="auto" w:frame="1"/>
          <w:lang w:eastAsia="es-ES"/>
        </w:rPr>
        <w:t>ley natural</w:t>
      </w:r>
      <w:r w:rsidRPr="005E01DD">
        <w:rPr>
          <w:rFonts w:ascii="Arial" w:eastAsia="Times New Roman" w:hAnsi="Arial" w:cs="Arial"/>
          <w:color w:val="0F172A"/>
          <w:sz w:val="20"/>
          <w:szCs w:val="20"/>
          <w:lang w:eastAsia="es-ES"/>
        </w:rPr>
        <w:t> accesible por la razón, lo que ha generado debate entre los intérpretes sobre la coherencia entre su empirismo y su iusnaturalismo.</w:t>
      </w: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Tolerancia religiosa</w:t>
      </w:r>
    </w:p>
    <w:p w:rsidR="005E01DD" w:rsidRP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La mención en el texto a la autoridad divina como única fuente legítima de desigualdad conecta con la reflexión lockeana sobre la </w:t>
      </w:r>
      <w:r w:rsidRPr="005E01DD">
        <w:rPr>
          <w:rFonts w:ascii="Arial" w:eastAsia="Times New Roman" w:hAnsi="Arial" w:cs="Arial"/>
          <w:b/>
          <w:bCs/>
          <w:color w:val="0F172A"/>
          <w:sz w:val="20"/>
          <w:szCs w:val="20"/>
          <w:bdr w:val="single" w:sz="2" w:space="0" w:color="auto" w:frame="1"/>
          <w:lang w:eastAsia="es-ES"/>
        </w:rPr>
        <w:t>tolerancia religiosa</w:t>
      </w:r>
      <w:r w:rsidRPr="005E01DD">
        <w:rPr>
          <w:rFonts w:ascii="Arial" w:eastAsia="Times New Roman" w:hAnsi="Arial" w:cs="Arial"/>
          <w:color w:val="0F172A"/>
          <w:sz w:val="20"/>
          <w:szCs w:val="20"/>
          <w:lang w:eastAsia="es-ES"/>
        </w:rPr>
        <w:t> (</w:t>
      </w:r>
      <w:r w:rsidRPr="005E01DD">
        <w:rPr>
          <w:rFonts w:ascii="Arial" w:eastAsia="Times New Roman" w:hAnsi="Arial" w:cs="Arial"/>
          <w:i/>
          <w:iCs/>
          <w:color w:val="0F172A"/>
          <w:sz w:val="20"/>
          <w:szCs w:val="20"/>
          <w:bdr w:val="single" w:sz="2" w:space="0" w:color="auto" w:frame="1"/>
          <w:lang w:eastAsia="es-ES"/>
        </w:rPr>
        <w:t>Carta sobre la tolerancia</w:t>
      </w:r>
      <w:r w:rsidRPr="005E01DD">
        <w:rPr>
          <w:rFonts w:ascii="Arial" w:eastAsia="Times New Roman" w:hAnsi="Arial" w:cs="Arial"/>
          <w:color w:val="0F172A"/>
          <w:sz w:val="20"/>
          <w:szCs w:val="20"/>
          <w:lang w:eastAsia="es-ES"/>
        </w:rPr>
        <w:t>, 1.689). Locke defiende la separación entre Iglesia y Estado: el poder civil no tiene competencia en asuntos de fe, y la religión es cuestión de conciencia individual. Esta posición refuerza la idea de que ningún gobernante puede invocar legítimamente un mandato divino para gobernar de forma absoluta.</w:t>
      </w:r>
    </w:p>
    <w:p w:rsidR="005E01DD" w:rsidRDefault="005E01DD" w:rsidP="00F82DD4">
      <w:pPr>
        <w:shd w:val="clear" w:color="auto" w:fill="FFFFFF"/>
        <w:spacing w:after="0"/>
        <w:rPr>
          <w:rFonts w:ascii="Arial" w:eastAsia="Times New Roman" w:hAnsi="Arial" w:cs="Arial"/>
          <w:color w:val="0F172A"/>
          <w:sz w:val="20"/>
          <w:szCs w:val="20"/>
          <w:lang w:eastAsia="es-ES"/>
        </w:rPr>
      </w:pPr>
    </w:p>
    <w:p w:rsidR="005E01DD" w:rsidRDefault="005E01DD" w:rsidP="00F82DD4">
      <w:pPr>
        <w:shd w:val="clear" w:color="auto" w:fill="FFFFFF"/>
        <w:spacing w:after="0"/>
        <w:rPr>
          <w:rFonts w:ascii="Arial" w:eastAsia="Times New Roman" w:hAnsi="Arial" w:cs="Arial"/>
          <w:color w:val="0F172A"/>
          <w:sz w:val="20"/>
          <w:szCs w:val="20"/>
          <w:lang w:eastAsia="es-ES"/>
        </w:rPr>
      </w:pPr>
      <w:r w:rsidRPr="00F82DD4">
        <w:rPr>
          <w:rFonts w:ascii="Arial" w:eastAsia="Times New Roman" w:hAnsi="Arial" w:cs="Arial"/>
          <w:color w:val="0F172A"/>
          <w:sz w:val="20"/>
          <w:szCs w:val="20"/>
          <w:highlight w:val="yellow"/>
          <w:lang w:eastAsia="es-ES"/>
        </w:rPr>
        <w:t>PREGUNTA 3</w:t>
      </w: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El problema: el origen y la legitimidad del poder político</w:t>
      </w:r>
    </w:p>
    <w:p w:rsidR="005E01DD" w:rsidRP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El texto de Locke plantea el problema de la </w:t>
      </w:r>
      <w:r w:rsidRPr="005E01DD">
        <w:rPr>
          <w:rFonts w:ascii="Arial" w:eastAsia="Times New Roman" w:hAnsi="Arial" w:cs="Arial"/>
          <w:b/>
          <w:bCs/>
          <w:color w:val="0F172A"/>
          <w:sz w:val="20"/>
          <w:szCs w:val="20"/>
          <w:bdr w:val="single" w:sz="2" w:space="0" w:color="auto" w:frame="1"/>
          <w:lang w:eastAsia="es-ES"/>
        </w:rPr>
        <w:t>legitimidad del poder político</w:t>
      </w:r>
      <w:r w:rsidRPr="005E01DD">
        <w:rPr>
          <w:rFonts w:ascii="Arial" w:eastAsia="Times New Roman" w:hAnsi="Arial" w:cs="Arial"/>
          <w:color w:val="0F172A"/>
          <w:sz w:val="20"/>
          <w:szCs w:val="20"/>
          <w:lang w:eastAsia="es-ES"/>
        </w:rPr>
        <w:t> a partir de la libertad e igualdad naturales del ser humano. Este mismo problema fue abordado desde una perspectiva radicalmente distinta por </w:t>
      </w:r>
      <w:r w:rsidRPr="005E01DD">
        <w:rPr>
          <w:rFonts w:ascii="Arial" w:eastAsia="Times New Roman" w:hAnsi="Arial" w:cs="Arial"/>
          <w:b/>
          <w:bCs/>
          <w:color w:val="0F172A"/>
          <w:sz w:val="20"/>
          <w:szCs w:val="20"/>
          <w:bdr w:val="single" w:sz="2" w:space="0" w:color="auto" w:frame="1"/>
          <w:lang w:eastAsia="es-ES"/>
        </w:rPr>
        <w:t>Karl Marx</w:t>
      </w:r>
      <w:r w:rsidRPr="005E01DD">
        <w:rPr>
          <w:rFonts w:ascii="Arial" w:eastAsia="Times New Roman" w:hAnsi="Arial" w:cs="Arial"/>
          <w:color w:val="0F172A"/>
          <w:sz w:val="20"/>
          <w:szCs w:val="20"/>
          <w:lang w:eastAsia="es-ES"/>
        </w:rPr>
        <w:t> (1.818–1.883) en el siglo XIX, en el contexto de la </w:t>
      </w:r>
      <w:r w:rsidRPr="005E01DD">
        <w:rPr>
          <w:rFonts w:ascii="Arial" w:eastAsia="Times New Roman" w:hAnsi="Arial" w:cs="Arial"/>
          <w:b/>
          <w:bCs/>
          <w:color w:val="0F172A"/>
          <w:sz w:val="20"/>
          <w:szCs w:val="20"/>
          <w:bdr w:val="single" w:sz="2" w:space="0" w:color="auto" w:frame="1"/>
          <w:lang w:eastAsia="es-ES"/>
        </w:rPr>
        <w:t>revolución industrial</w:t>
      </w:r>
      <w:r w:rsidRPr="005E01DD">
        <w:rPr>
          <w:rFonts w:ascii="Arial" w:eastAsia="Times New Roman" w:hAnsi="Arial" w:cs="Arial"/>
          <w:color w:val="0F172A"/>
          <w:sz w:val="20"/>
          <w:szCs w:val="20"/>
          <w:lang w:eastAsia="es-ES"/>
        </w:rPr>
        <w:t> y las profundas desigualdades sociales del capitalismo.</w:t>
      </w: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El enfoque de Locke: iusnaturalismo y liberalismo</w:t>
      </w:r>
    </w:p>
    <w:p w:rsidR="005E01DD" w:rsidRP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Como hemos visto, Locke parte de un estado de naturaleza ideal donde los individuos son libres e iguales, poseen derechos naturales y acuerdan voluntariamente constituir un gobierno que los proteja. La propiedad privada es un derecho natural, anterior al Estado, fundamentada en el trabajo individual. El poder político legítimo es el que surge del consentimiento y se limita a proteger los derechos de los ciudadanos. Esta concepción funda el </w:t>
      </w:r>
      <w:r w:rsidRPr="005E01DD">
        <w:rPr>
          <w:rFonts w:ascii="Arial" w:eastAsia="Times New Roman" w:hAnsi="Arial" w:cs="Arial"/>
          <w:b/>
          <w:bCs/>
          <w:color w:val="0F172A"/>
          <w:sz w:val="20"/>
          <w:szCs w:val="20"/>
          <w:bdr w:val="single" w:sz="2" w:space="0" w:color="auto" w:frame="1"/>
          <w:lang w:eastAsia="es-ES"/>
        </w:rPr>
        <w:t>liberalismo político</w:t>
      </w:r>
      <w:r w:rsidRPr="005E01DD">
        <w:rPr>
          <w:rFonts w:ascii="Arial" w:eastAsia="Times New Roman" w:hAnsi="Arial" w:cs="Arial"/>
          <w:color w:val="0F172A"/>
          <w:sz w:val="20"/>
          <w:szCs w:val="20"/>
          <w:lang w:eastAsia="es-ES"/>
        </w:rPr>
        <w:t> y será la base teórica de las revoluciones americana (1.776) y francesa (1.789).</w:t>
      </w:r>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El enfoque de Marx: materialismo histórico y crítica de la ideología</w:t>
      </w:r>
    </w:p>
    <w:p w:rsid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Marx rechaza la idea de un «estado de naturaleza» como una ficción ideológica. Para Marx, no existe una «naturaleza humana» abstracta y ahistórica: el ser humano es un ser social cuya conciencia está determinada por las </w:t>
      </w:r>
      <w:r w:rsidRPr="005E01DD">
        <w:rPr>
          <w:rFonts w:ascii="Arial" w:eastAsia="Times New Roman" w:hAnsi="Arial" w:cs="Arial"/>
          <w:b/>
          <w:bCs/>
          <w:color w:val="0F172A"/>
          <w:sz w:val="20"/>
          <w:szCs w:val="20"/>
          <w:bdr w:val="single" w:sz="2" w:space="0" w:color="auto" w:frame="1"/>
          <w:lang w:eastAsia="es-ES"/>
        </w:rPr>
        <w:t>condiciones materiales de producción</w:t>
      </w:r>
      <w:r w:rsidRPr="005E01DD">
        <w:rPr>
          <w:rFonts w:ascii="Arial" w:eastAsia="Times New Roman" w:hAnsi="Arial" w:cs="Arial"/>
          <w:color w:val="0F172A"/>
          <w:sz w:val="20"/>
          <w:szCs w:val="20"/>
          <w:lang w:eastAsia="es-ES"/>
        </w:rPr>
        <w:t> de cada época (materialismo histórico).</w:t>
      </w:r>
      <w:r w:rsidRPr="005E01DD">
        <w:rPr>
          <w:rFonts w:ascii="Arial" w:eastAsia="Times New Roman" w:hAnsi="Arial" w:cs="Arial"/>
          <w:color w:val="0F172A"/>
          <w:sz w:val="20"/>
          <w:szCs w:val="20"/>
          <w:lang w:eastAsia="es-ES"/>
        </w:rPr>
        <w:br/>
        <w:t>Marx critica directamente la tradición liberal de Locke:</w:t>
      </w:r>
      <w:r w:rsidRPr="005E01DD">
        <w:rPr>
          <w:rFonts w:ascii="Arial" w:eastAsia="Times New Roman" w:hAnsi="Arial" w:cs="Arial"/>
          <w:color w:val="0F172A"/>
          <w:sz w:val="20"/>
          <w:szCs w:val="20"/>
          <w:lang w:eastAsia="es-ES"/>
        </w:rPr>
        <w:br/>
        <w:t>- </w:t>
      </w:r>
      <w:r w:rsidRPr="005E01DD">
        <w:rPr>
          <w:rFonts w:ascii="Arial" w:eastAsia="Times New Roman" w:hAnsi="Arial" w:cs="Arial"/>
          <w:b/>
          <w:bCs/>
          <w:color w:val="0F172A"/>
          <w:sz w:val="20"/>
          <w:szCs w:val="20"/>
          <w:bdr w:val="single" w:sz="2" w:space="0" w:color="auto" w:frame="1"/>
          <w:lang w:eastAsia="es-ES"/>
        </w:rPr>
        <w:t>La igualdad natural es ficticia:</w:t>
      </w:r>
      <w:r w:rsidRPr="005E01DD">
        <w:rPr>
          <w:rFonts w:ascii="Arial" w:eastAsia="Times New Roman" w:hAnsi="Arial" w:cs="Arial"/>
          <w:color w:val="0F172A"/>
          <w:sz w:val="20"/>
          <w:szCs w:val="20"/>
          <w:lang w:eastAsia="es-ES"/>
        </w:rPr>
        <w:t> En la sociedad capitalista, la igualdad formal ante la ley encubre una desigualdad material real. Los propietarios de los medios de producción (burguesía) explotan a quienes solo poseen su fuerza de trabajo (proletariado).</w:t>
      </w:r>
      <w:r w:rsidRPr="005E01DD">
        <w:rPr>
          <w:rFonts w:ascii="Arial" w:eastAsia="Times New Roman" w:hAnsi="Arial" w:cs="Arial"/>
          <w:color w:val="0F172A"/>
          <w:sz w:val="20"/>
          <w:szCs w:val="20"/>
          <w:lang w:eastAsia="es-ES"/>
        </w:rPr>
        <w:br/>
        <w:t>- </w:t>
      </w:r>
      <w:r w:rsidRPr="005E01DD">
        <w:rPr>
          <w:rFonts w:ascii="Arial" w:eastAsia="Times New Roman" w:hAnsi="Arial" w:cs="Arial"/>
          <w:b/>
          <w:bCs/>
          <w:color w:val="0F172A"/>
          <w:sz w:val="20"/>
          <w:szCs w:val="20"/>
          <w:bdr w:val="single" w:sz="2" w:space="0" w:color="auto" w:frame="1"/>
          <w:lang w:eastAsia="es-ES"/>
        </w:rPr>
        <w:t>La propiedad privada no es un derecho natural, sino el resultado de la apropiación histórica:</w:t>
      </w:r>
      <w:r w:rsidRPr="005E01DD">
        <w:rPr>
          <w:rFonts w:ascii="Arial" w:eastAsia="Times New Roman" w:hAnsi="Arial" w:cs="Arial"/>
          <w:color w:val="0F172A"/>
          <w:sz w:val="20"/>
          <w:szCs w:val="20"/>
          <w:lang w:eastAsia="es-ES"/>
        </w:rPr>
        <w:t xml:space="preserve"> La acumulación originaria de capital no se produjo por el trabajo honesto (como sostiene Locke), sino por la expropiación violenta de los </w:t>
      </w:r>
      <w:r w:rsidRPr="005E01DD">
        <w:rPr>
          <w:rFonts w:ascii="Arial" w:eastAsia="Times New Roman" w:hAnsi="Arial" w:cs="Arial"/>
          <w:color w:val="0F172A"/>
          <w:sz w:val="20"/>
          <w:szCs w:val="20"/>
          <w:lang w:eastAsia="es-ES"/>
        </w:rPr>
        <w:lastRenderedPageBreak/>
        <w:t>campesinos y la explotación colonial.</w:t>
      </w:r>
      <w:r w:rsidRPr="005E01DD">
        <w:rPr>
          <w:rFonts w:ascii="Arial" w:eastAsia="Times New Roman" w:hAnsi="Arial" w:cs="Arial"/>
          <w:color w:val="0F172A"/>
          <w:sz w:val="20"/>
          <w:szCs w:val="20"/>
          <w:lang w:eastAsia="es-ES"/>
        </w:rPr>
        <w:br/>
        <w:t>- </w:t>
      </w:r>
      <w:r w:rsidRPr="005E01DD">
        <w:rPr>
          <w:rFonts w:ascii="Arial" w:eastAsia="Times New Roman" w:hAnsi="Arial" w:cs="Arial"/>
          <w:b/>
          <w:bCs/>
          <w:color w:val="0F172A"/>
          <w:sz w:val="20"/>
          <w:szCs w:val="20"/>
          <w:bdr w:val="single" w:sz="2" w:space="0" w:color="auto" w:frame="1"/>
          <w:lang w:eastAsia="es-ES"/>
        </w:rPr>
        <w:t>El Estado no es un árbitro neutral:</w:t>
      </w:r>
      <w:r w:rsidRPr="005E01DD">
        <w:rPr>
          <w:rFonts w:ascii="Arial" w:eastAsia="Times New Roman" w:hAnsi="Arial" w:cs="Arial"/>
          <w:color w:val="0F172A"/>
          <w:sz w:val="20"/>
          <w:szCs w:val="20"/>
          <w:lang w:eastAsia="es-ES"/>
        </w:rPr>
        <w:t> El Estado no protege los derechos de todos, sino que es el instrumento de dominación de la clase dominante. Las leyes, la moral y la política son «superestructura» que legitima la base económica.</w:t>
      </w:r>
      <w:r w:rsidRPr="005E01DD">
        <w:rPr>
          <w:rFonts w:ascii="Arial" w:eastAsia="Times New Roman" w:hAnsi="Arial" w:cs="Arial"/>
          <w:color w:val="0F172A"/>
          <w:sz w:val="20"/>
          <w:szCs w:val="20"/>
          <w:lang w:eastAsia="es-ES"/>
        </w:rPr>
        <w:br/>
        <w:t>- </w:t>
      </w:r>
      <w:r w:rsidRPr="005E01DD">
        <w:rPr>
          <w:rFonts w:ascii="Arial" w:eastAsia="Times New Roman" w:hAnsi="Arial" w:cs="Arial"/>
          <w:b/>
          <w:bCs/>
          <w:color w:val="0F172A"/>
          <w:sz w:val="20"/>
          <w:szCs w:val="20"/>
          <w:bdr w:val="single" w:sz="2" w:space="0" w:color="auto" w:frame="1"/>
          <w:lang w:eastAsia="es-ES"/>
        </w:rPr>
        <w:t>El contrato social es ideología:</w:t>
      </w:r>
      <w:r w:rsidRPr="005E01DD">
        <w:rPr>
          <w:rFonts w:ascii="Arial" w:eastAsia="Times New Roman" w:hAnsi="Arial" w:cs="Arial"/>
          <w:color w:val="0F172A"/>
          <w:sz w:val="20"/>
          <w:szCs w:val="20"/>
          <w:lang w:eastAsia="es-ES"/>
        </w:rPr>
        <w:t> La idea de que los individuos consienten libremente en el orden político enmascara relaciones de poder económico. El obrero no «consiente» libremente: se ve obligado a vender su trabajo para sobrevivir.</w:t>
      </w:r>
    </w:p>
    <w:p w:rsidR="008D6EA9" w:rsidRPr="005E01DD" w:rsidRDefault="008D6EA9" w:rsidP="00F82DD4">
      <w:pPr>
        <w:shd w:val="clear" w:color="auto" w:fill="FFFFFF"/>
        <w:spacing w:after="0"/>
        <w:rPr>
          <w:rFonts w:ascii="Arial" w:eastAsia="Times New Roman" w:hAnsi="Arial" w:cs="Arial"/>
          <w:color w:val="0F172A"/>
          <w:sz w:val="20"/>
          <w:szCs w:val="20"/>
          <w:lang w:eastAsia="es-ES"/>
        </w:rPr>
      </w:pPr>
      <w:bookmarkStart w:id="0" w:name="_GoBack"/>
      <w:bookmarkEnd w:id="0"/>
    </w:p>
    <w:p w:rsidR="005E01DD" w:rsidRPr="005E01DD" w:rsidRDefault="005E01DD" w:rsidP="00F82DD4">
      <w:pPr>
        <w:shd w:val="clear" w:color="auto" w:fill="FFFFFF"/>
        <w:spacing w:after="0"/>
        <w:rPr>
          <w:rFonts w:ascii="Arial" w:eastAsia="Times New Roman" w:hAnsi="Arial" w:cs="Arial"/>
          <w:b/>
          <w:bCs/>
          <w:caps/>
          <w:color w:val="0F172A"/>
          <w:spacing w:val="8"/>
          <w:sz w:val="15"/>
          <w:szCs w:val="15"/>
          <w:lang w:eastAsia="es-ES"/>
        </w:rPr>
      </w:pPr>
      <w:r w:rsidRPr="005E01DD">
        <w:rPr>
          <w:rFonts w:ascii="Arial" w:eastAsia="Times New Roman" w:hAnsi="Arial" w:cs="Arial"/>
          <w:b/>
          <w:bCs/>
          <w:caps/>
          <w:color w:val="0F172A"/>
          <w:spacing w:val="8"/>
          <w:sz w:val="15"/>
          <w:szCs w:val="15"/>
          <w:lang w:eastAsia="es-ES"/>
        </w:rPr>
        <w:t>Confrontación directa</w:t>
      </w:r>
    </w:p>
    <w:tbl>
      <w:tblPr>
        <w:tblW w:w="11286" w:type="dxa"/>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1981"/>
        <w:gridCol w:w="3565"/>
        <w:gridCol w:w="5740"/>
      </w:tblGrid>
      <w:tr w:rsidR="005E01DD" w:rsidRPr="005E01DD" w:rsidTr="005E01DD">
        <w:trPr>
          <w:tblHeader/>
        </w:trPr>
        <w:tc>
          <w:tcPr>
            <w:tcW w:w="0" w:type="auto"/>
            <w:tcBorders>
              <w:top w:val="single" w:sz="6" w:space="0" w:color="E2E8F0"/>
              <w:left w:val="single" w:sz="6" w:space="0" w:color="E2E8F0"/>
              <w:bottom w:val="single" w:sz="6" w:space="0" w:color="E2E8F0"/>
              <w:right w:val="single" w:sz="6" w:space="0" w:color="E2E8F0"/>
            </w:tcBorders>
            <w:shd w:val="clear" w:color="auto" w:fill="1E293B"/>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b/>
                <w:bCs/>
                <w:caps/>
                <w:color w:val="F8FAFC"/>
                <w:spacing w:val="10"/>
                <w:sz w:val="17"/>
                <w:szCs w:val="17"/>
                <w:lang w:eastAsia="es-ES"/>
              </w:rPr>
            </w:pPr>
            <w:r w:rsidRPr="005E01DD">
              <w:rPr>
                <w:rFonts w:ascii="Times New Roman" w:eastAsia="Times New Roman" w:hAnsi="Times New Roman" w:cs="Times New Roman"/>
                <w:b/>
                <w:bCs/>
                <w:caps/>
                <w:color w:val="F8FAFC"/>
                <w:spacing w:val="10"/>
                <w:sz w:val="17"/>
                <w:szCs w:val="17"/>
                <w:lang w:eastAsia="es-ES"/>
              </w:rPr>
              <w:t>Aspecto</w:t>
            </w:r>
          </w:p>
        </w:tc>
        <w:tc>
          <w:tcPr>
            <w:tcW w:w="0" w:type="auto"/>
            <w:tcBorders>
              <w:top w:val="single" w:sz="6" w:space="0" w:color="E2E8F0"/>
              <w:left w:val="single" w:sz="6" w:space="0" w:color="E2E8F0"/>
              <w:bottom w:val="single" w:sz="6" w:space="0" w:color="E2E8F0"/>
              <w:right w:val="single" w:sz="6" w:space="0" w:color="E2E8F0"/>
            </w:tcBorders>
            <w:shd w:val="clear" w:color="auto" w:fill="1E293B"/>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b/>
                <w:bCs/>
                <w:caps/>
                <w:color w:val="F8FAFC"/>
                <w:spacing w:val="10"/>
                <w:sz w:val="17"/>
                <w:szCs w:val="17"/>
                <w:lang w:eastAsia="es-ES"/>
              </w:rPr>
            </w:pPr>
            <w:r w:rsidRPr="005E01DD">
              <w:rPr>
                <w:rFonts w:ascii="Times New Roman" w:eastAsia="Times New Roman" w:hAnsi="Times New Roman" w:cs="Times New Roman"/>
                <w:b/>
                <w:bCs/>
                <w:caps/>
                <w:color w:val="F8FAFC"/>
                <w:spacing w:val="10"/>
                <w:sz w:val="17"/>
                <w:szCs w:val="17"/>
                <w:lang w:eastAsia="es-ES"/>
              </w:rPr>
              <w:t>Locke</w:t>
            </w:r>
          </w:p>
        </w:tc>
        <w:tc>
          <w:tcPr>
            <w:tcW w:w="0" w:type="auto"/>
            <w:tcBorders>
              <w:top w:val="single" w:sz="6" w:space="0" w:color="E2E8F0"/>
              <w:left w:val="single" w:sz="6" w:space="0" w:color="E2E8F0"/>
              <w:bottom w:val="single" w:sz="6" w:space="0" w:color="E2E8F0"/>
              <w:right w:val="single" w:sz="6" w:space="0" w:color="E2E8F0"/>
            </w:tcBorders>
            <w:shd w:val="clear" w:color="auto" w:fill="1E293B"/>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b/>
                <w:bCs/>
                <w:caps/>
                <w:color w:val="F8FAFC"/>
                <w:spacing w:val="10"/>
                <w:sz w:val="17"/>
                <w:szCs w:val="17"/>
                <w:lang w:eastAsia="es-ES"/>
              </w:rPr>
            </w:pPr>
            <w:r w:rsidRPr="005E01DD">
              <w:rPr>
                <w:rFonts w:ascii="Times New Roman" w:eastAsia="Times New Roman" w:hAnsi="Times New Roman" w:cs="Times New Roman"/>
                <w:b/>
                <w:bCs/>
                <w:caps/>
                <w:color w:val="F8FAFC"/>
                <w:spacing w:val="10"/>
                <w:sz w:val="17"/>
                <w:szCs w:val="17"/>
                <w:lang w:eastAsia="es-ES"/>
              </w:rPr>
              <w:t>Marx</w:t>
            </w:r>
          </w:p>
        </w:tc>
      </w:tr>
      <w:tr w:rsidR="005E01DD" w:rsidRPr="005E01DD" w:rsidTr="005E01DD">
        <w:tc>
          <w:tcPr>
            <w:tcW w:w="0" w:type="auto"/>
            <w:tcBorders>
              <w:top w:val="single" w:sz="6" w:space="0" w:color="E2E8F0"/>
              <w:left w:val="single" w:sz="6" w:space="0" w:color="E2E8F0"/>
              <w:bottom w:val="single" w:sz="6" w:space="0" w:color="E2E8F0"/>
              <w:right w:val="single" w:sz="6" w:space="0" w:color="E2E8F0"/>
            </w:tcBorders>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b/>
                <w:bCs/>
                <w:sz w:val="18"/>
                <w:szCs w:val="18"/>
                <w:bdr w:val="single" w:sz="2" w:space="0" w:color="auto" w:frame="1"/>
                <w:lang w:eastAsia="es-ES"/>
              </w:rPr>
              <w:t>Estado de naturaleza</w:t>
            </w:r>
          </w:p>
        </w:tc>
        <w:tc>
          <w:tcPr>
            <w:tcW w:w="0" w:type="auto"/>
            <w:tcBorders>
              <w:top w:val="single" w:sz="6" w:space="0" w:color="E2E8F0"/>
              <w:left w:val="single" w:sz="6" w:space="0" w:color="E2E8F0"/>
              <w:bottom w:val="single" w:sz="6" w:space="0" w:color="E2E8F0"/>
              <w:right w:val="single" w:sz="6" w:space="0" w:color="E2E8F0"/>
            </w:tcBorders>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Libertad e igualdad naturales</w:t>
            </w:r>
          </w:p>
        </w:tc>
        <w:tc>
          <w:tcPr>
            <w:tcW w:w="0" w:type="auto"/>
            <w:tcBorders>
              <w:top w:val="single" w:sz="6" w:space="0" w:color="E2E8F0"/>
              <w:left w:val="single" w:sz="6" w:space="0" w:color="E2E8F0"/>
              <w:bottom w:val="single" w:sz="6" w:space="0" w:color="E2E8F0"/>
              <w:right w:val="single" w:sz="6" w:space="0" w:color="E2E8F0"/>
            </w:tcBorders>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Ficción ideológica; el ser humano es social e histórico</w:t>
            </w:r>
          </w:p>
        </w:tc>
      </w:tr>
      <w:tr w:rsidR="005E01DD" w:rsidRPr="005E01DD" w:rsidTr="005E01DD">
        <w:tc>
          <w:tcPr>
            <w:tcW w:w="0" w:type="auto"/>
            <w:tcBorders>
              <w:top w:val="single" w:sz="6" w:space="0" w:color="E2E8F0"/>
              <w:left w:val="single" w:sz="6" w:space="0" w:color="E2E8F0"/>
              <w:bottom w:val="single" w:sz="6" w:space="0" w:color="E2E8F0"/>
              <w:right w:val="single" w:sz="6" w:space="0" w:color="E2E8F0"/>
            </w:tcBorders>
            <w:shd w:val="clear" w:color="auto" w:fill="F8FAFC"/>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b/>
                <w:bCs/>
                <w:sz w:val="18"/>
                <w:szCs w:val="18"/>
                <w:bdr w:val="single" w:sz="2" w:space="0" w:color="auto" w:frame="1"/>
                <w:lang w:eastAsia="es-ES"/>
              </w:rPr>
              <w:t>Propiedad privada</w:t>
            </w:r>
          </w:p>
        </w:tc>
        <w:tc>
          <w:tcPr>
            <w:tcW w:w="0" w:type="auto"/>
            <w:tcBorders>
              <w:top w:val="single" w:sz="6" w:space="0" w:color="E2E8F0"/>
              <w:left w:val="single" w:sz="6" w:space="0" w:color="E2E8F0"/>
              <w:bottom w:val="single" w:sz="6" w:space="0" w:color="E2E8F0"/>
              <w:right w:val="single" w:sz="6" w:space="0" w:color="E2E8F0"/>
            </w:tcBorders>
            <w:shd w:val="clear" w:color="auto" w:fill="F8FAFC"/>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Derecho natural fundado en el trabajo</w:t>
            </w:r>
          </w:p>
        </w:tc>
        <w:tc>
          <w:tcPr>
            <w:tcW w:w="0" w:type="auto"/>
            <w:tcBorders>
              <w:top w:val="single" w:sz="6" w:space="0" w:color="E2E8F0"/>
              <w:left w:val="single" w:sz="6" w:space="0" w:color="E2E8F0"/>
              <w:bottom w:val="single" w:sz="6" w:space="0" w:color="E2E8F0"/>
              <w:right w:val="single" w:sz="6" w:space="0" w:color="E2E8F0"/>
            </w:tcBorders>
            <w:shd w:val="clear" w:color="auto" w:fill="F8FAFC"/>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Resultado de la expropiación; fuente de explotación</w:t>
            </w:r>
          </w:p>
        </w:tc>
      </w:tr>
      <w:tr w:rsidR="005E01DD" w:rsidRPr="005E01DD" w:rsidTr="005E01DD">
        <w:tc>
          <w:tcPr>
            <w:tcW w:w="0" w:type="auto"/>
            <w:tcBorders>
              <w:top w:val="single" w:sz="6" w:space="0" w:color="E2E8F0"/>
              <w:left w:val="single" w:sz="6" w:space="0" w:color="E2E8F0"/>
              <w:bottom w:val="single" w:sz="6" w:space="0" w:color="E2E8F0"/>
              <w:right w:val="single" w:sz="6" w:space="0" w:color="E2E8F0"/>
            </w:tcBorders>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b/>
                <w:bCs/>
                <w:sz w:val="18"/>
                <w:szCs w:val="18"/>
                <w:bdr w:val="single" w:sz="2" w:space="0" w:color="auto" w:frame="1"/>
                <w:lang w:eastAsia="es-ES"/>
              </w:rPr>
              <w:t>Igualdad</w:t>
            </w:r>
          </w:p>
        </w:tc>
        <w:tc>
          <w:tcPr>
            <w:tcW w:w="0" w:type="auto"/>
            <w:tcBorders>
              <w:top w:val="single" w:sz="6" w:space="0" w:color="E2E8F0"/>
              <w:left w:val="single" w:sz="6" w:space="0" w:color="E2E8F0"/>
              <w:bottom w:val="single" w:sz="6" w:space="0" w:color="E2E8F0"/>
              <w:right w:val="single" w:sz="6" w:space="0" w:color="E2E8F0"/>
            </w:tcBorders>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Igualdad natural y jurídica</w:t>
            </w:r>
          </w:p>
        </w:tc>
        <w:tc>
          <w:tcPr>
            <w:tcW w:w="0" w:type="auto"/>
            <w:tcBorders>
              <w:top w:val="single" w:sz="6" w:space="0" w:color="E2E8F0"/>
              <w:left w:val="single" w:sz="6" w:space="0" w:color="E2E8F0"/>
              <w:bottom w:val="single" w:sz="6" w:space="0" w:color="E2E8F0"/>
              <w:right w:val="single" w:sz="6" w:space="0" w:color="E2E8F0"/>
            </w:tcBorders>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La igualdad formal encubre desigualdad material</w:t>
            </w:r>
          </w:p>
        </w:tc>
      </w:tr>
      <w:tr w:rsidR="005E01DD" w:rsidRPr="005E01DD" w:rsidTr="005E01DD">
        <w:tc>
          <w:tcPr>
            <w:tcW w:w="0" w:type="auto"/>
            <w:tcBorders>
              <w:top w:val="single" w:sz="6" w:space="0" w:color="E2E8F0"/>
              <w:left w:val="single" w:sz="6" w:space="0" w:color="E2E8F0"/>
              <w:bottom w:val="single" w:sz="6" w:space="0" w:color="E2E8F0"/>
              <w:right w:val="single" w:sz="6" w:space="0" w:color="E2E8F0"/>
            </w:tcBorders>
            <w:shd w:val="clear" w:color="auto" w:fill="F8FAFC"/>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b/>
                <w:bCs/>
                <w:sz w:val="18"/>
                <w:szCs w:val="18"/>
                <w:bdr w:val="single" w:sz="2" w:space="0" w:color="auto" w:frame="1"/>
                <w:lang w:eastAsia="es-ES"/>
              </w:rPr>
              <w:t>Estado</w:t>
            </w:r>
          </w:p>
        </w:tc>
        <w:tc>
          <w:tcPr>
            <w:tcW w:w="0" w:type="auto"/>
            <w:tcBorders>
              <w:top w:val="single" w:sz="6" w:space="0" w:color="E2E8F0"/>
              <w:left w:val="single" w:sz="6" w:space="0" w:color="E2E8F0"/>
              <w:bottom w:val="single" w:sz="6" w:space="0" w:color="E2E8F0"/>
              <w:right w:val="single" w:sz="6" w:space="0" w:color="E2E8F0"/>
            </w:tcBorders>
            <w:shd w:val="clear" w:color="auto" w:fill="F8FAFC"/>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Protector de derechos, surge del consentimiento</w:t>
            </w:r>
          </w:p>
        </w:tc>
        <w:tc>
          <w:tcPr>
            <w:tcW w:w="0" w:type="auto"/>
            <w:tcBorders>
              <w:top w:val="single" w:sz="6" w:space="0" w:color="E2E8F0"/>
              <w:left w:val="single" w:sz="6" w:space="0" w:color="E2E8F0"/>
              <w:bottom w:val="single" w:sz="6" w:space="0" w:color="E2E8F0"/>
              <w:right w:val="single" w:sz="6" w:space="0" w:color="E2E8F0"/>
            </w:tcBorders>
            <w:shd w:val="clear" w:color="auto" w:fill="F8FAFC"/>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Instrumento de dominación de clase</w:t>
            </w:r>
          </w:p>
        </w:tc>
      </w:tr>
      <w:tr w:rsidR="005E01DD" w:rsidRPr="005E01DD" w:rsidTr="005E01DD">
        <w:tc>
          <w:tcPr>
            <w:tcW w:w="0" w:type="auto"/>
            <w:tcBorders>
              <w:top w:val="single" w:sz="6" w:space="0" w:color="E2E8F0"/>
              <w:left w:val="single" w:sz="6" w:space="0" w:color="E2E8F0"/>
              <w:bottom w:val="single" w:sz="6" w:space="0" w:color="E2E8F0"/>
              <w:right w:val="single" w:sz="6" w:space="0" w:color="E2E8F0"/>
            </w:tcBorders>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b/>
                <w:bCs/>
                <w:sz w:val="18"/>
                <w:szCs w:val="18"/>
                <w:bdr w:val="single" w:sz="2" w:space="0" w:color="auto" w:frame="1"/>
                <w:lang w:eastAsia="es-ES"/>
              </w:rPr>
              <w:t>Poder político legítimo</w:t>
            </w:r>
          </w:p>
        </w:tc>
        <w:tc>
          <w:tcPr>
            <w:tcW w:w="0" w:type="auto"/>
            <w:tcBorders>
              <w:top w:val="single" w:sz="6" w:space="0" w:color="E2E8F0"/>
              <w:left w:val="single" w:sz="6" w:space="0" w:color="E2E8F0"/>
              <w:bottom w:val="single" w:sz="6" w:space="0" w:color="E2E8F0"/>
              <w:right w:val="single" w:sz="6" w:space="0" w:color="E2E8F0"/>
            </w:tcBorders>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El consentido por los gobernados</w:t>
            </w:r>
          </w:p>
        </w:tc>
        <w:tc>
          <w:tcPr>
            <w:tcW w:w="0" w:type="auto"/>
            <w:tcBorders>
              <w:top w:val="single" w:sz="6" w:space="0" w:color="E2E8F0"/>
              <w:left w:val="single" w:sz="6" w:space="0" w:color="E2E8F0"/>
              <w:bottom w:val="single" w:sz="6" w:space="0" w:color="E2E8F0"/>
              <w:right w:val="single" w:sz="6" w:space="0" w:color="E2E8F0"/>
            </w:tcBorders>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No existe bajo el capitalismo; la emancipación requiere la abolición de las clases</w:t>
            </w:r>
          </w:p>
        </w:tc>
      </w:tr>
      <w:tr w:rsidR="005E01DD" w:rsidRPr="005E01DD" w:rsidTr="005E01DD">
        <w:tc>
          <w:tcPr>
            <w:tcW w:w="0" w:type="auto"/>
            <w:tcBorders>
              <w:top w:val="single" w:sz="6" w:space="0" w:color="E2E8F0"/>
              <w:left w:val="single" w:sz="6" w:space="0" w:color="E2E8F0"/>
              <w:bottom w:val="single" w:sz="6" w:space="0" w:color="E2E8F0"/>
              <w:right w:val="single" w:sz="6" w:space="0" w:color="E2E8F0"/>
            </w:tcBorders>
            <w:shd w:val="clear" w:color="auto" w:fill="F8FAFC"/>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b/>
                <w:bCs/>
                <w:sz w:val="18"/>
                <w:szCs w:val="18"/>
                <w:bdr w:val="single" w:sz="2" w:space="0" w:color="auto" w:frame="1"/>
                <w:lang w:eastAsia="es-ES"/>
              </w:rPr>
              <w:t>Solución</w:t>
            </w:r>
          </w:p>
        </w:tc>
        <w:tc>
          <w:tcPr>
            <w:tcW w:w="0" w:type="auto"/>
            <w:tcBorders>
              <w:top w:val="single" w:sz="6" w:space="0" w:color="E2E8F0"/>
              <w:left w:val="single" w:sz="6" w:space="0" w:color="E2E8F0"/>
              <w:bottom w:val="single" w:sz="6" w:space="0" w:color="E2E8F0"/>
              <w:right w:val="single" w:sz="6" w:space="0" w:color="E2E8F0"/>
            </w:tcBorders>
            <w:shd w:val="clear" w:color="auto" w:fill="F8FAFC"/>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Gobierno limitado, separación de poderes</w:t>
            </w:r>
          </w:p>
        </w:tc>
        <w:tc>
          <w:tcPr>
            <w:tcW w:w="0" w:type="auto"/>
            <w:tcBorders>
              <w:top w:val="single" w:sz="6" w:space="0" w:color="E2E8F0"/>
              <w:left w:val="single" w:sz="6" w:space="0" w:color="E2E8F0"/>
              <w:bottom w:val="single" w:sz="6" w:space="0" w:color="E2E8F0"/>
              <w:right w:val="single" w:sz="6" w:space="0" w:color="E2E8F0"/>
            </w:tcBorders>
            <w:shd w:val="clear" w:color="auto" w:fill="F8FAFC"/>
            <w:tcMar>
              <w:top w:w="90" w:type="dxa"/>
              <w:left w:w="150" w:type="dxa"/>
              <w:bottom w:w="90" w:type="dxa"/>
              <w:right w:w="150" w:type="dxa"/>
            </w:tcMar>
            <w:hideMark/>
          </w:tcPr>
          <w:p w:rsidR="005E01DD" w:rsidRPr="005E01DD" w:rsidRDefault="005E01DD" w:rsidP="00F82DD4">
            <w:pPr>
              <w:spacing w:after="0"/>
              <w:rPr>
                <w:rFonts w:ascii="Times New Roman" w:eastAsia="Times New Roman" w:hAnsi="Times New Roman" w:cs="Times New Roman"/>
                <w:sz w:val="18"/>
                <w:szCs w:val="18"/>
                <w:lang w:eastAsia="es-ES"/>
              </w:rPr>
            </w:pPr>
            <w:r w:rsidRPr="005E01DD">
              <w:rPr>
                <w:rFonts w:ascii="Times New Roman" w:eastAsia="Times New Roman" w:hAnsi="Times New Roman" w:cs="Times New Roman"/>
                <w:sz w:val="18"/>
                <w:szCs w:val="18"/>
                <w:lang w:eastAsia="es-ES"/>
              </w:rPr>
              <w:t>Revolución proletaria, sociedad sin clases ni Estado</w:t>
            </w:r>
          </w:p>
        </w:tc>
      </w:tr>
    </w:tbl>
    <w:p w:rsidR="005E01DD" w:rsidRPr="005E01DD" w:rsidRDefault="005E01DD" w:rsidP="00F82DD4">
      <w:pPr>
        <w:shd w:val="clear" w:color="auto" w:fill="FFFFFF"/>
        <w:spacing w:after="0"/>
        <w:rPr>
          <w:rFonts w:ascii="Arial" w:eastAsia="Times New Roman" w:hAnsi="Arial" w:cs="Arial"/>
          <w:color w:val="0F172A"/>
          <w:sz w:val="20"/>
          <w:szCs w:val="20"/>
          <w:lang w:eastAsia="es-ES"/>
        </w:rPr>
      </w:pPr>
      <w:r w:rsidRPr="005E01DD">
        <w:rPr>
          <w:rFonts w:ascii="Arial" w:eastAsia="Times New Roman" w:hAnsi="Arial" w:cs="Arial"/>
          <w:color w:val="0F172A"/>
          <w:sz w:val="20"/>
          <w:szCs w:val="20"/>
          <w:lang w:eastAsia="es-ES"/>
        </w:rPr>
        <w:t>En definitiva, mientras Locke funda la tradición liberal basada en derechos naturales, consentimiento y propiedad, Marx denuncia esta tradición como ideología de la burguesía y propone una transformación radical de las estructuras económicas como condición para una emancipación real del ser humano.</w:t>
      </w:r>
    </w:p>
    <w:p w:rsidR="005E01DD" w:rsidRPr="005E01DD" w:rsidRDefault="005E01DD" w:rsidP="00F82DD4">
      <w:pPr>
        <w:shd w:val="clear" w:color="auto" w:fill="FFFFFF"/>
        <w:spacing w:after="0"/>
        <w:rPr>
          <w:rFonts w:ascii="Arial" w:eastAsia="Times New Roman" w:hAnsi="Arial" w:cs="Arial"/>
          <w:color w:val="0F172A"/>
          <w:sz w:val="20"/>
          <w:szCs w:val="20"/>
          <w:lang w:eastAsia="es-ES"/>
        </w:rPr>
      </w:pPr>
    </w:p>
    <w:p w:rsidR="005E01DD" w:rsidRDefault="005E01DD" w:rsidP="00F82DD4">
      <w:pPr>
        <w:spacing w:after="0"/>
      </w:pPr>
    </w:p>
    <w:sectPr w:rsidR="005E01DD" w:rsidSect="005E01DD">
      <w:pgSz w:w="11906" w:h="16838"/>
      <w:pgMar w:top="567" w:right="567" w:bottom="567"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2DD4" w:rsidRDefault="00F82DD4" w:rsidP="00F82DD4">
      <w:pPr>
        <w:spacing w:after="0" w:line="240" w:lineRule="auto"/>
      </w:pPr>
      <w:r>
        <w:separator/>
      </w:r>
    </w:p>
  </w:endnote>
  <w:endnote w:type="continuationSeparator" w:id="0">
    <w:p w:rsidR="00F82DD4" w:rsidRDefault="00F82DD4" w:rsidP="00F82D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2DD4" w:rsidRDefault="00F82DD4" w:rsidP="00F82DD4">
      <w:pPr>
        <w:spacing w:after="0" w:line="240" w:lineRule="auto"/>
      </w:pPr>
      <w:r>
        <w:separator/>
      </w:r>
    </w:p>
  </w:footnote>
  <w:footnote w:type="continuationSeparator" w:id="0">
    <w:p w:rsidR="00F82DD4" w:rsidRDefault="00F82DD4" w:rsidP="00F82DD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3E62"/>
    <w:rsid w:val="000342C6"/>
    <w:rsid w:val="001C3E62"/>
    <w:rsid w:val="00302ECC"/>
    <w:rsid w:val="005E01DD"/>
    <w:rsid w:val="008D6EA9"/>
    <w:rsid w:val="00F82DD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01D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5E01DD"/>
    <w:rPr>
      <w:b/>
      <w:bCs/>
    </w:rPr>
  </w:style>
  <w:style w:type="character" w:styleId="nfasis">
    <w:name w:val="Emphasis"/>
    <w:basedOn w:val="Fuentedeprrafopredeter"/>
    <w:uiPriority w:val="20"/>
    <w:qFormat/>
    <w:rsid w:val="005E01DD"/>
    <w:rPr>
      <w:i/>
      <w:iCs/>
    </w:rPr>
  </w:style>
  <w:style w:type="paragraph" w:styleId="Textodeglobo">
    <w:name w:val="Balloon Text"/>
    <w:basedOn w:val="Normal"/>
    <w:link w:val="TextodegloboCar"/>
    <w:uiPriority w:val="99"/>
    <w:semiHidden/>
    <w:unhideWhenUsed/>
    <w:rsid w:val="00F82DD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82DD4"/>
    <w:rPr>
      <w:rFonts w:ascii="Tahoma" w:hAnsi="Tahoma" w:cs="Tahoma"/>
      <w:sz w:val="16"/>
      <w:szCs w:val="16"/>
    </w:rPr>
  </w:style>
  <w:style w:type="paragraph" w:styleId="Encabezado">
    <w:name w:val="header"/>
    <w:basedOn w:val="Normal"/>
    <w:link w:val="EncabezadoCar"/>
    <w:uiPriority w:val="99"/>
    <w:unhideWhenUsed/>
    <w:rsid w:val="00F82DD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82DD4"/>
  </w:style>
  <w:style w:type="paragraph" w:styleId="Piedepgina">
    <w:name w:val="footer"/>
    <w:basedOn w:val="Normal"/>
    <w:link w:val="PiedepginaCar"/>
    <w:uiPriority w:val="99"/>
    <w:unhideWhenUsed/>
    <w:rsid w:val="00F82DD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82DD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01D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5E01DD"/>
    <w:rPr>
      <w:b/>
      <w:bCs/>
    </w:rPr>
  </w:style>
  <w:style w:type="character" w:styleId="nfasis">
    <w:name w:val="Emphasis"/>
    <w:basedOn w:val="Fuentedeprrafopredeter"/>
    <w:uiPriority w:val="20"/>
    <w:qFormat/>
    <w:rsid w:val="005E01DD"/>
    <w:rPr>
      <w:i/>
      <w:iCs/>
    </w:rPr>
  </w:style>
  <w:style w:type="paragraph" w:styleId="Textodeglobo">
    <w:name w:val="Balloon Text"/>
    <w:basedOn w:val="Normal"/>
    <w:link w:val="TextodegloboCar"/>
    <w:uiPriority w:val="99"/>
    <w:semiHidden/>
    <w:unhideWhenUsed/>
    <w:rsid w:val="00F82DD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82DD4"/>
    <w:rPr>
      <w:rFonts w:ascii="Tahoma" w:hAnsi="Tahoma" w:cs="Tahoma"/>
      <w:sz w:val="16"/>
      <w:szCs w:val="16"/>
    </w:rPr>
  </w:style>
  <w:style w:type="paragraph" w:styleId="Encabezado">
    <w:name w:val="header"/>
    <w:basedOn w:val="Normal"/>
    <w:link w:val="EncabezadoCar"/>
    <w:uiPriority w:val="99"/>
    <w:unhideWhenUsed/>
    <w:rsid w:val="00F82DD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82DD4"/>
  </w:style>
  <w:style w:type="paragraph" w:styleId="Piedepgina">
    <w:name w:val="footer"/>
    <w:basedOn w:val="Normal"/>
    <w:link w:val="PiedepginaCar"/>
    <w:uiPriority w:val="99"/>
    <w:unhideWhenUsed/>
    <w:rsid w:val="00F82DD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82D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6416139">
      <w:bodyDiv w:val="1"/>
      <w:marLeft w:val="0"/>
      <w:marRight w:val="0"/>
      <w:marTop w:val="0"/>
      <w:marBottom w:val="0"/>
      <w:divBdr>
        <w:top w:val="none" w:sz="0" w:space="0" w:color="auto"/>
        <w:left w:val="none" w:sz="0" w:space="0" w:color="auto"/>
        <w:bottom w:val="none" w:sz="0" w:space="0" w:color="auto"/>
        <w:right w:val="none" w:sz="0" w:space="0" w:color="auto"/>
      </w:divBdr>
      <w:divsChild>
        <w:div w:id="969474713">
          <w:marLeft w:val="0"/>
          <w:marRight w:val="0"/>
          <w:marTop w:val="0"/>
          <w:marBottom w:val="240"/>
          <w:divBdr>
            <w:top w:val="single" w:sz="2" w:space="0" w:color="auto"/>
            <w:left w:val="single" w:sz="2" w:space="15" w:color="auto"/>
            <w:bottom w:val="single" w:sz="2" w:space="0" w:color="auto"/>
            <w:right w:val="single" w:sz="2" w:space="0" w:color="auto"/>
          </w:divBdr>
          <w:divsChild>
            <w:div w:id="915936783">
              <w:marLeft w:val="0"/>
              <w:marRight w:val="0"/>
              <w:marTop w:val="0"/>
              <w:marBottom w:val="90"/>
              <w:divBdr>
                <w:top w:val="single" w:sz="2" w:space="0" w:color="auto"/>
                <w:left w:val="single" w:sz="2" w:space="0" w:color="auto"/>
                <w:bottom w:val="single" w:sz="2" w:space="0" w:color="auto"/>
                <w:right w:val="single" w:sz="2" w:space="0" w:color="auto"/>
              </w:divBdr>
            </w:div>
            <w:div w:id="1229265770">
              <w:marLeft w:val="0"/>
              <w:marRight w:val="0"/>
              <w:marTop w:val="0"/>
              <w:marBottom w:val="0"/>
              <w:divBdr>
                <w:top w:val="single" w:sz="2" w:space="0" w:color="auto"/>
                <w:left w:val="single" w:sz="2" w:space="0" w:color="auto"/>
                <w:bottom w:val="single" w:sz="2" w:space="0" w:color="auto"/>
                <w:right w:val="single" w:sz="2" w:space="0" w:color="auto"/>
              </w:divBdr>
            </w:div>
          </w:divsChild>
        </w:div>
        <w:div w:id="1372076627">
          <w:marLeft w:val="0"/>
          <w:marRight w:val="0"/>
          <w:marTop w:val="0"/>
          <w:marBottom w:val="240"/>
          <w:divBdr>
            <w:top w:val="single" w:sz="2" w:space="0" w:color="auto"/>
            <w:left w:val="single" w:sz="2" w:space="15" w:color="auto"/>
            <w:bottom w:val="single" w:sz="2" w:space="0" w:color="auto"/>
            <w:right w:val="single" w:sz="2" w:space="0" w:color="auto"/>
          </w:divBdr>
          <w:divsChild>
            <w:div w:id="791482953">
              <w:marLeft w:val="0"/>
              <w:marRight w:val="0"/>
              <w:marTop w:val="0"/>
              <w:marBottom w:val="90"/>
              <w:divBdr>
                <w:top w:val="single" w:sz="2" w:space="0" w:color="auto"/>
                <w:left w:val="single" w:sz="2" w:space="0" w:color="auto"/>
                <w:bottom w:val="single" w:sz="2" w:space="0" w:color="auto"/>
                <w:right w:val="single" w:sz="2" w:space="0" w:color="auto"/>
              </w:divBdr>
            </w:div>
            <w:div w:id="18243259">
              <w:marLeft w:val="0"/>
              <w:marRight w:val="0"/>
              <w:marTop w:val="0"/>
              <w:marBottom w:val="0"/>
              <w:divBdr>
                <w:top w:val="single" w:sz="2" w:space="0" w:color="auto"/>
                <w:left w:val="single" w:sz="2" w:space="0" w:color="auto"/>
                <w:bottom w:val="single" w:sz="2" w:space="0" w:color="auto"/>
                <w:right w:val="single" w:sz="2" w:space="0" w:color="auto"/>
              </w:divBdr>
            </w:div>
          </w:divsChild>
        </w:div>
        <w:div w:id="726301382">
          <w:marLeft w:val="0"/>
          <w:marRight w:val="0"/>
          <w:marTop w:val="0"/>
          <w:marBottom w:val="240"/>
          <w:divBdr>
            <w:top w:val="single" w:sz="2" w:space="0" w:color="auto"/>
            <w:left w:val="single" w:sz="2" w:space="15" w:color="auto"/>
            <w:bottom w:val="single" w:sz="2" w:space="0" w:color="auto"/>
            <w:right w:val="single" w:sz="2" w:space="0" w:color="auto"/>
          </w:divBdr>
          <w:divsChild>
            <w:div w:id="434861074">
              <w:marLeft w:val="0"/>
              <w:marRight w:val="0"/>
              <w:marTop w:val="0"/>
              <w:marBottom w:val="90"/>
              <w:divBdr>
                <w:top w:val="single" w:sz="2" w:space="0" w:color="auto"/>
                <w:left w:val="single" w:sz="2" w:space="0" w:color="auto"/>
                <w:bottom w:val="single" w:sz="2" w:space="0" w:color="auto"/>
                <w:right w:val="single" w:sz="2" w:space="0" w:color="auto"/>
              </w:divBdr>
            </w:div>
            <w:div w:id="2054228433">
              <w:marLeft w:val="0"/>
              <w:marRight w:val="0"/>
              <w:marTop w:val="0"/>
              <w:marBottom w:val="0"/>
              <w:divBdr>
                <w:top w:val="single" w:sz="2" w:space="0" w:color="auto"/>
                <w:left w:val="single" w:sz="2" w:space="0" w:color="auto"/>
                <w:bottom w:val="single" w:sz="2" w:space="0" w:color="auto"/>
                <w:right w:val="single" w:sz="2" w:space="0" w:color="auto"/>
              </w:divBdr>
            </w:div>
          </w:divsChild>
        </w:div>
        <w:div w:id="957757621">
          <w:marLeft w:val="0"/>
          <w:marRight w:val="0"/>
          <w:marTop w:val="0"/>
          <w:marBottom w:val="240"/>
          <w:divBdr>
            <w:top w:val="single" w:sz="2" w:space="0" w:color="auto"/>
            <w:left w:val="single" w:sz="2" w:space="15" w:color="auto"/>
            <w:bottom w:val="single" w:sz="2" w:space="0" w:color="auto"/>
            <w:right w:val="single" w:sz="2" w:space="0" w:color="auto"/>
          </w:divBdr>
          <w:divsChild>
            <w:div w:id="827329473">
              <w:marLeft w:val="0"/>
              <w:marRight w:val="0"/>
              <w:marTop w:val="0"/>
              <w:marBottom w:val="90"/>
              <w:divBdr>
                <w:top w:val="single" w:sz="2" w:space="0" w:color="auto"/>
                <w:left w:val="single" w:sz="2" w:space="0" w:color="auto"/>
                <w:bottom w:val="single" w:sz="2" w:space="0" w:color="auto"/>
                <w:right w:val="single" w:sz="2" w:space="0" w:color="auto"/>
              </w:divBdr>
            </w:div>
            <w:div w:id="186463207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574978207">
      <w:bodyDiv w:val="1"/>
      <w:marLeft w:val="0"/>
      <w:marRight w:val="0"/>
      <w:marTop w:val="0"/>
      <w:marBottom w:val="0"/>
      <w:divBdr>
        <w:top w:val="none" w:sz="0" w:space="0" w:color="auto"/>
        <w:left w:val="none" w:sz="0" w:space="0" w:color="auto"/>
        <w:bottom w:val="none" w:sz="0" w:space="0" w:color="auto"/>
        <w:right w:val="none" w:sz="0" w:space="0" w:color="auto"/>
      </w:divBdr>
      <w:divsChild>
        <w:div w:id="1675496392">
          <w:marLeft w:val="0"/>
          <w:marRight w:val="0"/>
          <w:marTop w:val="0"/>
          <w:marBottom w:val="240"/>
          <w:divBdr>
            <w:top w:val="single" w:sz="2" w:space="0" w:color="auto"/>
            <w:left w:val="single" w:sz="2" w:space="15" w:color="auto"/>
            <w:bottom w:val="single" w:sz="2" w:space="0" w:color="auto"/>
            <w:right w:val="single" w:sz="2" w:space="0" w:color="auto"/>
          </w:divBdr>
          <w:divsChild>
            <w:div w:id="2053647206">
              <w:marLeft w:val="0"/>
              <w:marRight w:val="0"/>
              <w:marTop w:val="0"/>
              <w:marBottom w:val="90"/>
              <w:divBdr>
                <w:top w:val="single" w:sz="2" w:space="0" w:color="auto"/>
                <w:left w:val="single" w:sz="2" w:space="0" w:color="auto"/>
                <w:bottom w:val="single" w:sz="2" w:space="0" w:color="auto"/>
                <w:right w:val="single" w:sz="2" w:space="0" w:color="auto"/>
              </w:divBdr>
            </w:div>
            <w:div w:id="1925190453">
              <w:marLeft w:val="0"/>
              <w:marRight w:val="0"/>
              <w:marTop w:val="0"/>
              <w:marBottom w:val="0"/>
              <w:divBdr>
                <w:top w:val="single" w:sz="2" w:space="0" w:color="auto"/>
                <w:left w:val="single" w:sz="2" w:space="0" w:color="auto"/>
                <w:bottom w:val="single" w:sz="2" w:space="0" w:color="auto"/>
                <w:right w:val="single" w:sz="2" w:space="0" w:color="auto"/>
              </w:divBdr>
            </w:div>
          </w:divsChild>
        </w:div>
        <w:div w:id="663969989">
          <w:marLeft w:val="0"/>
          <w:marRight w:val="0"/>
          <w:marTop w:val="0"/>
          <w:marBottom w:val="240"/>
          <w:divBdr>
            <w:top w:val="single" w:sz="2" w:space="0" w:color="auto"/>
            <w:left w:val="single" w:sz="2" w:space="15" w:color="auto"/>
            <w:bottom w:val="single" w:sz="2" w:space="0" w:color="auto"/>
            <w:right w:val="single" w:sz="2" w:space="0" w:color="auto"/>
          </w:divBdr>
          <w:divsChild>
            <w:div w:id="2048219020">
              <w:marLeft w:val="0"/>
              <w:marRight w:val="0"/>
              <w:marTop w:val="0"/>
              <w:marBottom w:val="90"/>
              <w:divBdr>
                <w:top w:val="single" w:sz="2" w:space="0" w:color="auto"/>
                <w:left w:val="single" w:sz="2" w:space="0" w:color="auto"/>
                <w:bottom w:val="single" w:sz="2" w:space="0" w:color="auto"/>
                <w:right w:val="single" w:sz="2" w:space="0" w:color="auto"/>
              </w:divBdr>
            </w:div>
            <w:div w:id="781265474">
              <w:marLeft w:val="0"/>
              <w:marRight w:val="0"/>
              <w:marTop w:val="0"/>
              <w:marBottom w:val="0"/>
              <w:divBdr>
                <w:top w:val="single" w:sz="2" w:space="0" w:color="auto"/>
                <w:left w:val="single" w:sz="2" w:space="0" w:color="auto"/>
                <w:bottom w:val="single" w:sz="2" w:space="0" w:color="auto"/>
                <w:right w:val="single" w:sz="2" w:space="0" w:color="auto"/>
              </w:divBdr>
            </w:div>
          </w:divsChild>
        </w:div>
        <w:div w:id="201020539">
          <w:marLeft w:val="0"/>
          <w:marRight w:val="0"/>
          <w:marTop w:val="0"/>
          <w:marBottom w:val="240"/>
          <w:divBdr>
            <w:top w:val="single" w:sz="2" w:space="0" w:color="auto"/>
            <w:left w:val="single" w:sz="2" w:space="15" w:color="auto"/>
            <w:bottom w:val="single" w:sz="2" w:space="0" w:color="auto"/>
            <w:right w:val="single" w:sz="2" w:space="0" w:color="auto"/>
          </w:divBdr>
          <w:divsChild>
            <w:div w:id="383138745">
              <w:marLeft w:val="0"/>
              <w:marRight w:val="0"/>
              <w:marTop w:val="0"/>
              <w:marBottom w:val="90"/>
              <w:divBdr>
                <w:top w:val="single" w:sz="2" w:space="0" w:color="auto"/>
                <w:left w:val="single" w:sz="2" w:space="0" w:color="auto"/>
                <w:bottom w:val="single" w:sz="2" w:space="0" w:color="auto"/>
                <w:right w:val="single" w:sz="2" w:space="0" w:color="auto"/>
              </w:divBdr>
            </w:div>
            <w:div w:id="1379205264">
              <w:marLeft w:val="0"/>
              <w:marRight w:val="0"/>
              <w:marTop w:val="0"/>
              <w:marBottom w:val="0"/>
              <w:divBdr>
                <w:top w:val="single" w:sz="2" w:space="0" w:color="auto"/>
                <w:left w:val="single" w:sz="2" w:space="0" w:color="auto"/>
                <w:bottom w:val="single" w:sz="2" w:space="0" w:color="auto"/>
                <w:right w:val="single" w:sz="2" w:space="0" w:color="auto"/>
              </w:divBdr>
            </w:div>
          </w:divsChild>
        </w:div>
        <w:div w:id="1658723266">
          <w:marLeft w:val="0"/>
          <w:marRight w:val="0"/>
          <w:marTop w:val="0"/>
          <w:marBottom w:val="240"/>
          <w:divBdr>
            <w:top w:val="single" w:sz="2" w:space="0" w:color="auto"/>
            <w:left w:val="single" w:sz="2" w:space="15" w:color="auto"/>
            <w:bottom w:val="single" w:sz="2" w:space="0" w:color="auto"/>
            <w:right w:val="single" w:sz="2" w:space="0" w:color="auto"/>
          </w:divBdr>
          <w:divsChild>
            <w:div w:id="142043952">
              <w:marLeft w:val="0"/>
              <w:marRight w:val="0"/>
              <w:marTop w:val="0"/>
              <w:marBottom w:val="90"/>
              <w:divBdr>
                <w:top w:val="single" w:sz="2" w:space="0" w:color="auto"/>
                <w:left w:val="single" w:sz="2" w:space="0" w:color="auto"/>
                <w:bottom w:val="single" w:sz="2" w:space="0" w:color="auto"/>
                <w:right w:val="single" w:sz="2" w:space="0" w:color="auto"/>
              </w:divBdr>
            </w:div>
            <w:div w:id="1175265585">
              <w:marLeft w:val="0"/>
              <w:marRight w:val="0"/>
              <w:marTop w:val="0"/>
              <w:marBottom w:val="0"/>
              <w:divBdr>
                <w:top w:val="single" w:sz="2" w:space="0" w:color="auto"/>
                <w:left w:val="single" w:sz="2" w:space="0" w:color="auto"/>
                <w:bottom w:val="single" w:sz="2" w:space="0" w:color="auto"/>
                <w:right w:val="single" w:sz="2" w:space="0" w:color="auto"/>
              </w:divBdr>
            </w:div>
          </w:divsChild>
        </w:div>
        <w:div w:id="758867579">
          <w:marLeft w:val="0"/>
          <w:marRight w:val="0"/>
          <w:marTop w:val="0"/>
          <w:marBottom w:val="240"/>
          <w:divBdr>
            <w:top w:val="single" w:sz="2" w:space="0" w:color="auto"/>
            <w:left w:val="single" w:sz="2" w:space="15" w:color="auto"/>
            <w:bottom w:val="single" w:sz="2" w:space="0" w:color="auto"/>
            <w:right w:val="single" w:sz="2" w:space="0" w:color="auto"/>
          </w:divBdr>
          <w:divsChild>
            <w:div w:id="2033800840">
              <w:marLeft w:val="0"/>
              <w:marRight w:val="0"/>
              <w:marTop w:val="0"/>
              <w:marBottom w:val="90"/>
              <w:divBdr>
                <w:top w:val="single" w:sz="2" w:space="0" w:color="auto"/>
                <w:left w:val="single" w:sz="2" w:space="0" w:color="auto"/>
                <w:bottom w:val="single" w:sz="2" w:space="0" w:color="auto"/>
                <w:right w:val="single" w:sz="2" w:space="0" w:color="auto"/>
              </w:divBdr>
            </w:div>
            <w:div w:id="129644829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913587492">
      <w:bodyDiv w:val="1"/>
      <w:marLeft w:val="0"/>
      <w:marRight w:val="0"/>
      <w:marTop w:val="0"/>
      <w:marBottom w:val="0"/>
      <w:divBdr>
        <w:top w:val="none" w:sz="0" w:space="0" w:color="auto"/>
        <w:left w:val="none" w:sz="0" w:space="0" w:color="auto"/>
        <w:bottom w:val="none" w:sz="0" w:space="0" w:color="auto"/>
        <w:right w:val="none" w:sz="0" w:space="0" w:color="auto"/>
      </w:divBdr>
      <w:divsChild>
        <w:div w:id="910040047">
          <w:marLeft w:val="0"/>
          <w:marRight w:val="0"/>
          <w:marTop w:val="0"/>
          <w:marBottom w:val="240"/>
          <w:divBdr>
            <w:top w:val="single" w:sz="2" w:space="0" w:color="auto"/>
            <w:left w:val="single" w:sz="2" w:space="15" w:color="auto"/>
            <w:bottom w:val="single" w:sz="2" w:space="0" w:color="auto"/>
            <w:right w:val="single" w:sz="2" w:space="0" w:color="auto"/>
          </w:divBdr>
          <w:divsChild>
            <w:div w:id="150756757">
              <w:marLeft w:val="0"/>
              <w:marRight w:val="0"/>
              <w:marTop w:val="0"/>
              <w:marBottom w:val="90"/>
              <w:divBdr>
                <w:top w:val="single" w:sz="2" w:space="0" w:color="auto"/>
                <w:left w:val="single" w:sz="2" w:space="0" w:color="auto"/>
                <w:bottom w:val="single" w:sz="2" w:space="0" w:color="auto"/>
                <w:right w:val="single" w:sz="2" w:space="0" w:color="auto"/>
              </w:divBdr>
            </w:div>
            <w:div w:id="1233389493">
              <w:marLeft w:val="0"/>
              <w:marRight w:val="0"/>
              <w:marTop w:val="0"/>
              <w:marBottom w:val="0"/>
              <w:divBdr>
                <w:top w:val="single" w:sz="2" w:space="0" w:color="auto"/>
                <w:left w:val="single" w:sz="2" w:space="0" w:color="auto"/>
                <w:bottom w:val="single" w:sz="2" w:space="0" w:color="auto"/>
                <w:right w:val="single" w:sz="2" w:space="0" w:color="auto"/>
              </w:divBdr>
            </w:div>
          </w:divsChild>
        </w:div>
        <w:div w:id="498353048">
          <w:marLeft w:val="0"/>
          <w:marRight w:val="0"/>
          <w:marTop w:val="0"/>
          <w:marBottom w:val="240"/>
          <w:divBdr>
            <w:top w:val="single" w:sz="2" w:space="0" w:color="auto"/>
            <w:left w:val="single" w:sz="2" w:space="15" w:color="auto"/>
            <w:bottom w:val="single" w:sz="2" w:space="0" w:color="auto"/>
            <w:right w:val="single" w:sz="2" w:space="0" w:color="auto"/>
          </w:divBdr>
          <w:divsChild>
            <w:div w:id="992442130">
              <w:marLeft w:val="0"/>
              <w:marRight w:val="0"/>
              <w:marTop w:val="0"/>
              <w:marBottom w:val="90"/>
              <w:divBdr>
                <w:top w:val="single" w:sz="2" w:space="0" w:color="auto"/>
                <w:left w:val="single" w:sz="2" w:space="0" w:color="auto"/>
                <w:bottom w:val="single" w:sz="2" w:space="0" w:color="auto"/>
                <w:right w:val="single" w:sz="2" w:space="0" w:color="auto"/>
              </w:divBdr>
            </w:div>
            <w:div w:id="146746305">
              <w:marLeft w:val="0"/>
              <w:marRight w:val="0"/>
              <w:marTop w:val="0"/>
              <w:marBottom w:val="0"/>
              <w:divBdr>
                <w:top w:val="single" w:sz="2" w:space="0" w:color="auto"/>
                <w:left w:val="single" w:sz="2" w:space="0" w:color="auto"/>
                <w:bottom w:val="single" w:sz="2" w:space="0" w:color="auto"/>
                <w:right w:val="single" w:sz="2" w:space="0" w:color="auto"/>
              </w:divBdr>
            </w:div>
          </w:divsChild>
        </w:div>
        <w:div w:id="1582566330">
          <w:marLeft w:val="0"/>
          <w:marRight w:val="0"/>
          <w:marTop w:val="0"/>
          <w:marBottom w:val="240"/>
          <w:divBdr>
            <w:top w:val="single" w:sz="2" w:space="0" w:color="auto"/>
            <w:left w:val="single" w:sz="2" w:space="15" w:color="auto"/>
            <w:bottom w:val="single" w:sz="2" w:space="0" w:color="auto"/>
            <w:right w:val="single" w:sz="2" w:space="0" w:color="auto"/>
          </w:divBdr>
          <w:divsChild>
            <w:div w:id="1300069334">
              <w:marLeft w:val="0"/>
              <w:marRight w:val="0"/>
              <w:marTop w:val="0"/>
              <w:marBottom w:val="90"/>
              <w:divBdr>
                <w:top w:val="single" w:sz="2" w:space="0" w:color="auto"/>
                <w:left w:val="single" w:sz="2" w:space="0" w:color="auto"/>
                <w:bottom w:val="single" w:sz="2" w:space="0" w:color="auto"/>
                <w:right w:val="single" w:sz="2" w:space="0" w:color="auto"/>
              </w:divBdr>
            </w:div>
            <w:div w:id="2015985522">
              <w:marLeft w:val="0"/>
              <w:marRight w:val="0"/>
              <w:marTop w:val="0"/>
              <w:marBottom w:val="0"/>
              <w:divBdr>
                <w:top w:val="single" w:sz="2" w:space="0" w:color="auto"/>
                <w:left w:val="single" w:sz="2" w:space="0" w:color="auto"/>
                <w:bottom w:val="single" w:sz="2" w:space="0" w:color="auto"/>
                <w:right w:val="single" w:sz="2" w:space="0" w:color="auto"/>
              </w:divBdr>
            </w:div>
          </w:divsChild>
        </w:div>
        <w:div w:id="543297668">
          <w:marLeft w:val="0"/>
          <w:marRight w:val="0"/>
          <w:marTop w:val="0"/>
          <w:marBottom w:val="240"/>
          <w:divBdr>
            <w:top w:val="single" w:sz="2" w:space="0" w:color="auto"/>
            <w:left w:val="single" w:sz="2" w:space="15" w:color="auto"/>
            <w:bottom w:val="single" w:sz="2" w:space="0" w:color="auto"/>
            <w:right w:val="single" w:sz="2" w:space="0" w:color="auto"/>
          </w:divBdr>
          <w:divsChild>
            <w:div w:id="1572886007">
              <w:marLeft w:val="0"/>
              <w:marRight w:val="0"/>
              <w:marTop w:val="0"/>
              <w:marBottom w:val="90"/>
              <w:divBdr>
                <w:top w:val="single" w:sz="2" w:space="0" w:color="auto"/>
                <w:left w:val="single" w:sz="2" w:space="0" w:color="auto"/>
                <w:bottom w:val="single" w:sz="2" w:space="0" w:color="auto"/>
                <w:right w:val="single" w:sz="2" w:space="0" w:color="auto"/>
              </w:divBdr>
            </w:div>
            <w:div w:id="411858656">
              <w:marLeft w:val="0"/>
              <w:marRight w:val="0"/>
              <w:marTop w:val="0"/>
              <w:marBottom w:val="0"/>
              <w:divBdr>
                <w:top w:val="single" w:sz="2" w:space="0" w:color="auto"/>
                <w:left w:val="single" w:sz="2" w:space="0" w:color="auto"/>
                <w:bottom w:val="single" w:sz="2" w:space="0" w:color="auto"/>
                <w:right w:val="single" w:sz="2" w:space="0" w:color="auto"/>
              </w:divBdr>
              <w:divsChild>
                <w:div w:id="1217551157">
                  <w:marLeft w:val="0"/>
                  <w:marRight w:val="0"/>
                  <w:marTop w:val="120"/>
                  <w:marBottom w:val="120"/>
                  <w:divBdr>
                    <w:top w:val="single" w:sz="2" w:space="0" w:color="auto"/>
                    <w:left w:val="single" w:sz="2" w:space="0" w:color="auto"/>
                    <w:bottom w:val="single" w:sz="2" w:space="0" w:color="auto"/>
                    <w:right w:val="single" w:sz="2" w:space="0" w:color="auto"/>
                  </w:divBdr>
                </w:div>
              </w:divsChild>
            </w:div>
          </w:divsChild>
        </w:div>
      </w:divsChild>
    </w:div>
    <w:div w:id="950169903">
      <w:bodyDiv w:val="1"/>
      <w:marLeft w:val="0"/>
      <w:marRight w:val="0"/>
      <w:marTop w:val="0"/>
      <w:marBottom w:val="0"/>
      <w:divBdr>
        <w:top w:val="none" w:sz="0" w:space="0" w:color="auto"/>
        <w:left w:val="none" w:sz="0" w:space="0" w:color="auto"/>
        <w:bottom w:val="none" w:sz="0" w:space="0" w:color="auto"/>
        <w:right w:val="none" w:sz="0" w:space="0" w:color="auto"/>
      </w:divBdr>
      <w:divsChild>
        <w:div w:id="120612261">
          <w:marLeft w:val="0"/>
          <w:marRight w:val="0"/>
          <w:marTop w:val="0"/>
          <w:marBottom w:val="240"/>
          <w:divBdr>
            <w:top w:val="single" w:sz="2" w:space="0" w:color="auto"/>
            <w:left w:val="single" w:sz="2" w:space="15" w:color="auto"/>
            <w:bottom w:val="single" w:sz="2" w:space="0" w:color="auto"/>
            <w:right w:val="single" w:sz="2" w:space="0" w:color="auto"/>
          </w:divBdr>
          <w:divsChild>
            <w:div w:id="2076392616">
              <w:marLeft w:val="0"/>
              <w:marRight w:val="0"/>
              <w:marTop w:val="0"/>
              <w:marBottom w:val="90"/>
              <w:divBdr>
                <w:top w:val="single" w:sz="2" w:space="0" w:color="auto"/>
                <w:left w:val="single" w:sz="2" w:space="0" w:color="auto"/>
                <w:bottom w:val="single" w:sz="2" w:space="0" w:color="auto"/>
                <w:right w:val="single" w:sz="2" w:space="0" w:color="auto"/>
              </w:divBdr>
            </w:div>
            <w:div w:id="300691953">
              <w:marLeft w:val="0"/>
              <w:marRight w:val="0"/>
              <w:marTop w:val="0"/>
              <w:marBottom w:val="0"/>
              <w:divBdr>
                <w:top w:val="single" w:sz="2" w:space="0" w:color="auto"/>
                <w:left w:val="single" w:sz="2" w:space="0" w:color="auto"/>
                <w:bottom w:val="single" w:sz="2" w:space="0" w:color="auto"/>
                <w:right w:val="single" w:sz="2" w:space="0" w:color="auto"/>
              </w:divBdr>
            </w:div>
          </w:divsChild>
        </w:div>
        <w:div w:id="1484395649">
          <w:marLeft w:val="0"/>
          <w:marRight w:val="0"/>
          <w:marTop w:val="0"/>
          <w:marBottom w:val="240"/>
          <w:divBdr>
            <w:top w:val="single" w:sz="2" w:space="0" w:color="auto"/>
            <w:left w:val="single" w:sz="2" w:space="15" w:color="auto"/>
            <w:bottom w:val="single" w:sz="2" w:space="0" w:color="auto"/>
            <w:right w:val="single" w:sz="2" w:space="0" w:color="auto"/>
          </w:divBdr>
          <w:divsChild>
            <w:div w:id="404184826">
              <w:marLeft w:val="0"/>
              <w:marRight w:val="0"/>
              <w:marTop w:val="0"/>
              <w:marBottom w:val="90"/>
              <w:divBdr>
                <w:top w:val="single" w:sz="2" w:space="0" w:color="auto"/>
                <w:left w:val="single" w:sz="2" w:space="0" w:color="auto"/>
                <w:bottom w:val="single" w:sz="2" w:space="0" w:color="auto"/>
                <w:right w:val="single" w:sz="2" w:space="0" w:color="auto"/>
              </w:divBdr>
            </w:div>
            <w:div w:id="889805742">
              <w:marLeft w:val="0"/>
              <w:marRight w:val="0"/>
              <w:marTop w:val="0"/>
              <w:marBottom w:val="0"/>
              <w:divBdr>
                <w:top w:val="single" w:sz="2" w:space="0" w:color="auto"/>
                <w:left w:val="single" w:sz="2" w:space="0" w:color="auto"/>
                <w:bottom w:val="single" w:sz="2" w:space="0" w:color="auto"/>
                <w:right w:val="single" w:sz="2" w:space="0" w:color="auto"/>
              </w:divBdr>
            </w:div>
          </w:divsChild>
        </w:div>
        <w:div w:id="275672136">
          <w:marLeft w:val="0"/>
          <w:marRight w:val="0"/>
          <w:marTop w:val="0"/>
          <w:marBottom w:val="240"/>
          <w:divBdr>
            <w:top w:val="single" w:sz="2" w:space="0" w:color="auto"/>
            <w:left w:val="single" w:sz="2" w:space="15" w:color="auto"/>
            <w:bottom w:val="single" w:sz="2" w:space="0" w:color="auto"/>
            <w:right w:val="single" w:sz="2" w:space="0" w:color="auto"/>
          </w:divBdr>
          <w:divsChild>
            <w:div w:id="570433700">
              <w:marLeft w:val="0"/>
              <w:marRight w:val="0"/>
              <w:marTop w:val="0"/>
              <w:marBottom w:val="90"/>
              <w:divBdr>
                <w:top w:val="single" w:sz="2" w:space="0" w:color="auto"/>
                <w:left w:val="single" w:sz="2" w:space="0" w:color="auto"/>
                <w:bottom w:val="single" w:sz="2" w:space="0" w:color="auto"/>
                <w:right w:val="single" w:sz="2" w:space="0" w:color="auto"/>
              </w:divBdr>
            </w:div>
            <w:div w:id="8791309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124807515">
      <w:bodyDiv w:val="1"/>
      <w:marLeft w:val="0"/>
      <w:marRight w:val="0"/>
      <w:marTop w:val="0"/>
      <w:marBottom w:val="0"/>
      <w:divBdr>
        <w:top w:val="none" w:sz="0" w:space="0" w:color="auto"/>
        <w:left w:val="none" w:sz="0" w:space="0" w:color="auto"/>
        <w:bottom w:val="none" w:sz="0" w:space="0" w:color="auto"/>
        <w:right w:val="none" w:sz="0" w:space="0" w:color="auto"/>
      </w:divBdr>
      <w:divsChild>
        <w:div w:id="123348678">
          <w:marLeft w:val="0"/>
          <w:marRight w:val="0"/>
          <w:marTop w:val="0"/>
          <w:marBottom w:val="240"/>
          <w:divBdr>
            <w:top w:val="single" w:sz="2" w:space="0" w:color="auto"/>
            <w:left w:val="single" w:sz="2" w:space="15" w:color="auto"/>
            <w:bottom w:val="single" w:sz="2" w:space="0" w:color="auto"/>
            <w:right w:val="single" w:sz="2" w:space="0" w:color="auto"/>
          </w:divBdr>
          <w:divsChild>
            <w:div w:id="1462965199">
              <w:marLeft w:val="0"/>
              <w:marRight w:val="0"/>
              <w:marTop w:val="0"/>
              <w:marBottom w:val="90"/>
              <w:divBdr>
                <w:top w:val="single" w:sz="2" w:space="0" w:color="auto"/>
                <w:left w:val="single" w:sz="2" w:space="0" w:color="auto"/>
                <w:bottom w:val="single" w:sz="2" w:space="0" w:color="auto"/>
                <w:right w:val="single" w:sz="2" w:space="0" w:color="auto"/>
              </w:divBdr>
            </w:div>
            <w:div w:id="1859150878">
              <w:marLeft w:val="0"/>
              <w:marRight w:val="0"/>
              <w:marTop w:val="0"/>
              <w:marBottom w:val="0"/>
              <w:divBdr>
                <w:top w:val="single" w:sz="2" w:space="0" w:color="auto"/>
                <w:left w:val="single" w:sz="2" w:space="0" w:color="auto"/>
                <w:bottom w:val="single" w:sz="2" w:space="0" w:color="auto"/>
                <w:right w:val="single" w:sz="2" w:space="0" w:color="auto"/>
              </w:divBdr>
            </w:div>
          </w:divsChild>
        </w:div>
        <w:div w:id="777140564">
          <w:marLeft w:val="0"/>
          <w:marRight w:val="0"/>
          <w:marTop w:val="0"/>
          <w:marBottom w:val="240"/>
          <w:divBdr>
            <w:top w:val="single" w:sz="2" w:space="0" w:color="auto"/>
            <w:left w:val="single" w:sz="2" w:space="15" w:color="auto"/>
            <w:bottom w:val="single" w:sz="2" w:space="0" w:color="auto"/>
            <w:right w:val="single" w:sz="2" w:space="0" w:color="auto"/>
          </w:divBdr>
          <w:divsChild>
            <w:div w:id="213082483">
              <w:marLeft w:val="0"/>
              <w:marRight w:val="0"/>
              <w:marTop w:val="0"/>
              <w:marBottom w:val="90"/>
              <w:divBdr>
                <w:top w:val="single" w:sz="2" w:space="0" w:color="auto"/>
                <w:left w:val="single" w:sz="2" w:space="0" w:color="auto"/>
                <w:bottom w:val="single" w:sz="2" w:space="0" w:color="auto"/>
                <w:right w:val="single" w:sz="2" w:space="0" w:color="auto"/>
              </w:divBdr>
            </w:div>
            <w:div w:id="282082489">
              <w:marLeft w:val="0"/>
              <w:marRight w:val="0"/>
              <w:marTop w:val="0"/>
              <w:marBottom w:val="0"/>
              <w:divBdr>
                <w:top w:val="single" w:sz="2" w:space="0" w:color="auto"/>
                <w:left w:val="single" w:sz="2" w:space="0" w:color="auto"/>
                <w:bottom w:val="single" w:sz="2" w:space="0" w:color="auto"/>
                <w:right w:val="single" w:sz="2" w:space="0" w:color="auto"/>
              </w:divBdr>
            </w:div>
          </w:divsChild>
        </w:div>
        <w:div w:id="2049793375">
          <w:marLeft w:val="0"/>
          <w:marRight w:val="0"/>
          <w:marTop w:val="0"/>
          <w:marBottom w:val="240"/>
          <w:divBdr>
            <w:top w:val="single" w:sz="2" w:space="0" w:color="auto"/>
            <w:left w:val="single" w:sz="2" w:space="15" w:color="auto"/>
            <w:bottom w:val="single" w:sz="2" w:space="0" w:color="auto"/>
            <w:right w:val="single" w:sz="2" w:space="0" w:color="auto"/>
          </w:divBdr>
          <w:divsChild>
            <w:div w:id="1983273263">
              <w:marLeft w:val="0"/>
              <w:marRight w:val="0"/>
              <w:marTop w:val="0"/>
              <w:marBottom w:val="90"/>
              <w:divBdr>
                <w:top w:val="single" w:sz="2" w:space="0" w:color="auto"/>
                <w:left w:val="single" w:sz="2" w:space="0" w:color="auto"/>
                <w:bottom w:val="single" w:sz="2" w:space="0" w:color="auto"/>
                <w:right w:val="single" w:sz="2" w:space="0" w:color="auto"/>
              </w:divBdr>
            </w:div>
            <w:div w:id="72052914">
              <w:marLeft w:val="0"/>
              <w:marRight w:val="0"/>
              <w:marTop w:val="0"/>
              <w:marBottom w:val="0"/>
              <w:divBdr>
                <w:top w:val="single" w:sz="2" w:space="0" w:color="auto"/>
                <w:left w:val="single" w:sz="2" w:space="0" w:color="auto"/>
                <w:bottom w:val="single" w:sz="2" w:space="0" w:color="auto"/>
                <w:right w:val="single" w:sz="2" w:space="0" w:color="auto"/>
              </w:divBdr>
            </w:div>
          </w:divsChild>
        </w:div>
        <w:div w:id="1163087087">
          <w:marLeft w:val="0"/>
          <w:marRight w:val="0"/>
          <w:marTop w:val="0"/>
          <w:marBottom w:val="240"/>
          <w:divBdr>
            <w:top w:val="single" w:sz="2" w:space="0" w:color="auto"/>
            <w:left w:val="single" w:sz="2" w:space="15" w:color="auto"/>
            <w:bottom w:val="single" w:sz="2" w:space="0" w:color="auto"/>
            <w:right w:val="single" w:sz="2" w:space="0" w:color="auto"/>
          </w:divBdr>
          <w:divsChild>
            <w:div w:id="377554724">
              <w:marLeft w:val="0"/>
              <w:marRight w:val="0"/>
              <w:marTop w:val="0"/>
              <w:marBottom w:val="90"/>
              <w:divBdr>
                <w:top w:val="single" w:sz="2" w:space="0" w:color="auto"/>
                <w:left w:val="single" w:sz="2" w:space="0" w:color="auto"/>
                <w:bottom w:val="single" w:sz="2" w:space="0" w:color="auto"/>
                <w:right w:val="single" w:sz="2" w:space="0" w:color="auto"/>
              </w:divBdr>
            </w:div>
            <w:div w:id="2119131505">
              <w:marLeft w:val="0"/>
              <w:marRight w:val="0"/>
              <w:marTop w:val="0"/>
              <w:marBottom w:val="0"/>
              <w:divBdr>
                <w:top w:val="single" w:sz="2" w:space="0" w:color="auto"/>
                <w:left w:val="single" w:sz="2" w:space="0" w:color="auto"/>
                <w:bottom w:val="single" w:sz="2" w:space="0" w:color="auto"/>
                <w:right w:val="single" w:sz="2" w:space="0" w:color="auto"/>
              </w:divBdr>
            </w:div>
          </w:divsChild>
        </w:div>
        <w:div w:id="412975044">
          <w:marLeft w:val="0"/>
          <w:marRight w:val="0"/>
          <w:marTop w:val="0"/>
          <w:marBottom w:val="240"/>
          <w:divBdr>
            <w:top w:val="single" w:sz="2" w:space="0" w:color="auto"/>
            <w:left w:val="single" w:sz="2" w:space="15" w:color="auto"/>
            <w:bottom w:val="single" w:sz="2" w:space="0" w:color="auto"/>
            <w:right w:val="single" w:sz="2" w:space="0" w:color="auto"/>
          </w:divBdr>
          <w:divsChild>
            <w:div w:id="2117560109">
              <w:marLeft w:val="0"/>
              <w:marRight w:val="0"/>
              <w:marTop w:val="0"/>
              <w:marBottom w:val="90"/>
              <w:divBdr>
                <w:top w:val="single" w:sz="2" w:space="0" w:color="auto"/>
                <w:left w:val="single" w:sz="2" w:space="0" w:color="auto"/>
                <w:bottom w:val="single" w:sz="2" w:space="0" w:color="auto"/>
                <w:right w:val="single" w:sz="2" w:space="0" w:color="auto"/>
              </w:divBdr>
            </w:div>
            <w:div w:id="147150876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168716149">
      <w:bodyDiv w:val="1"/>
      <w:marLeft w:val="0"/>
      <w:marRight w:val="0"/>
      <w:marTop w:val="0"/>
      <w:marBottom w:val="0"/>
      <w:divBdr>
        <w:top w:val="none" w:sz="0" w:space="0" w:color="auto"/>
        <w:left w:val="none" w:sz="0" w:space="0" w:color="auto"/>
        <w:bottom w:val="none" w:sz="0" w:space="0" w:color="auto"/>
        <w:right w:val="none" w:sz="0" w:space="0" w:color="auto"/>
      </w:divBdr>
      <w:divsChild>
        <w:div w:id="1456481003">
          <w:marLeft w:val="0"/>
          <w:marRight w:val="0"/>
          <w:marTop w:val="0"/>
          <w:marBottom w:val="240"/>
          <w:divBdr>
            <w:top w:val="single" w:sz="2" w:space="0" w:color="auto"/>
            <w:left w:val="single" w:sz="2" w:space="15" w:color="auto"/>
            <w:bottom w:val="single" w:sz="2" w:space="0" w:color="auto"/>
            <w:right w:val="single" w:sz="2" w:space="0" w:color="auto"/>
          </w:divBdr>
          <w:divsChild>
            <w:div w:id="748966594">
              <w:marLeft w:val="0"/>
              <w:marRight w:val="0"/>
              <w:marTop w:val="0"/>
              <w:marBottom w:val="90"/>
              <w:divBdr>
                <w:top w:val="single" w:sz="2" w:space="0" w:color="auto"/>
                <w:left w:val="single" w:sz="2" w:space="0" w:color="auto"/>
                <w:bottom w:val="single" w:sz="2" w:space="0" w:color="auto"/>
                <w:right w:val="single" w:sz="2" w:space="0" w:color="auto"/>
              </w:divBdr>
            </w:div>
            <w:div w:id="1798260980">
              <w:marLeft w:val="0"/>
              <w:marRight w:val="0"/>
              <w:marTop w:val="0"/>
              <w:marBottom w:val="0"/>
              <w:divBdr>
                <w:top w:val="single" w:sz="2" w:space="0" w:color="auto"/>
                <w:left w:val="single" w:sz="2" w:space="0" w:color="auto"/>
                <w:bottom w:val="single" w:sz="2" w:space="0" w:color="auto"/>
                <w:right w:val="single" w:sz="2" w:space="0" w:color="auto"/>
              </w:divBdr>
            </w:div>
          </w:divsChild>
        </w:div>
        <w:div w:id="411663323">
          <w:marLeft w:val="0"/>
          <w:marRight w:val="0"/>
          <w:marTop w:val="0"/>
          <w:marBottom w:val="240"/>
          <w:divBdr>
            <w:top w:val="single" w:sz="2" w:space="0" w:color="auto"/>
            <w:left w:val="single" w:sz="2" w:space="15" w:color="auto"/>
            <w:bottom w:val="single" w:sz="2" w:space="0" w:color="auto"/>
            <w:right w:val="single" w:sz="2" w:space="0" w:color="auto"/>
          </w:divBdr>
          <w:divsChild>
            <w:div w:id="860584064">
              <w:marLeft w:val="0"/>
              <w:marRight w:val="0"/>
              <w:marTop w:val="0"/>
              <w:marBottom w:val="90"/>
              <w:divBdr>
                <w:top w:val="single" w:sz="2" w:space="0" w:color="auto"/>
                <w:left w:val="single" w:sz="2" w:space="0" w:color="auto"/>
                <w:bottom w:val="single" w:sz="2" w:space="0" w:color="auto"/>
                <w:right w:val="single" w:sz="2" w:space="0" w:color="auto"/>
              </w:divBdr>
            </w:div>
            <w:div w:id="1767310283">
              <w:marLeft w:val="0"/>
              <w:marRight w:val="0"/>
              <w:marTop w:val="0"/>
              <w:marBottom w:val="0"/>
              <w:divBdr>
                <w:top w:val="single" w:sz="2" w:space="0" w:color="auto"/>
                <w:left w:val="single" w:sz="2" w:space="0" w:color="auto"/>
                <w:bottom w:val="single" w:sz="2" w:space="0" w:color="auto"/>
                <w:right w:val="single" w:sz="2" w:space="0" w:color="auto"/>
              </w:divBdr>
            </w:div>
          </w:divsChild>
        </w:div>
        <w:div w:id="699011492">
          <w:marLeft w:val="0"/>
          <w:marRight w:val="0"/>
          <w:marTop w:val="0"/>
          <w:marBottom w:val="240"/>
          <w:divBdr>
            <w:top w:val="single" w:sz="2" w:space="0" w:color="auto"/>
            <w:left w:val="single" w:sz="2" w:space="15" w:color="auto"/>
            <w:bottom w:val="single" w:sz="2" w:space="0" w:color="auto"/>
            <w:right w:val="single" w:sz="2" w:space="0" w:color="auto"/>
          </w:divBdr>
          <w:divsChild>
            <w:div w:id="892614895">
              <w:marLeft w:val="0"/>
              <w:marRight w:val="0"/>
              <w:marTop w:val="0"/>
              <w:marBottom w:val="90"/>
              <w:divBdr>
                <w:top w:val="single" w:sz="2" w:space="0" w:color="auto"/>
                <w:left w:val="single" w:sz="2" w:space="0" w:color="auto"/>
                <w:bottom w:val="single" w:sz="2" w:space="0" w:color="auto"/>
                <w:right w:val="single" w:sz="2" w:space="0" w:color="auto"/>
              </w:divBdr>
            </w:div>
            <w:div w:id="78932510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878077771">
      <w:bodyDiv w:val="1"/>
      <w:marLeft w:val="0"/>
      <w:marRight w:val="0"/>
      <w:marTop w:val="0"/>
      <w:marBottom w:val="0"/>
      <w:divBdr>
        <w:top w:val="none" w:sz="0" w:space="0" w:color="auto"/>
        <w:left w:val="none" w:sz="0" w:space="0" w:color="auto"/>
        <w:bottom w:val="none" w:sz="0" w:space="0" w:color="auto"/>
        <w:right w:val="none" w:sz="0" w:space="0" w:color="auto"/>
      </w:divBdr>
      <w:divsChild>
        <w:div w:id="88160878">
          <w:marLeft w:val="0"/>
          <w:marRight w:val="0"/>
          <w:marTop w:val="0"/>
          <w:marBottom w:val="240"/>
          <w:divBdr>
            <w:top w:val="single" w:sz="2" w:space="0" w:color="auto"/>
            <w:left w:val="single" w:sz="2" w:space="15" w:color="auto"/>
            <w:bottom w:val="single" w:sz="2" w:space="0" w:color="auto"/>
            <w:right w:val="single" w:sz="2" w:space="0" w:color="auto"/>
          </w:divBdr>
          <w:divsChild>
            <w:div w:id="1741557756">
              <w:marLeft w:val="0"/>
              <w:marRight w:val="0"/>
              <w:marTop w:val="0"/>
              <w:marBottom w:val="90"/>
              <w:divBdr>
                <w:top w:val="single" w:sz="2" w:space="0" w:color="auto"/>
                <w:left w:val="single" w:sz="2" w:space="0" w:color="auto"/>
                <w:bottom w:val="single" w:sz="2" w:space="0" w:color="auto"/>
                <w:right w:val="single" w:sz="2" w:space="0" w:color="auto"/>
              </w:divBdr>
            </w:div>
            <w:div w:id="1216895179">
              <w:marLeft w:val="0"/>
              <w:marRight w:val="0"/>
              <w:marTop w:val="0"/>
              <w:marBottom w:val="0"/>
              <w:divBdr>
                <w:top w:val="single" w:sz="2" w:space="0" w:color="auto"/>
                <w:left w:val="single" w:sz="2" w:space="0" w:color="auto"/>
                <w:bottom w:val="single" w:sz="2" w:space="0" w:color="auto"/>
                <w:right w:val="single" w:sz="2" w:space="0" w:color="auto"/>
              </w:divBdr>
            </w:div>
          </w:divsChild>
        </w:div>
        <w:div w:id="1875456329">
          <w:marLeft w:val="0"/>
          <w:marRight w:val="0"/>
          <w:marTop w:val="0"/>
          <w:marBottom w:val="240"/>
          <w:divBdr>
            <w:top w:val="single" w:sz="2" w:space="0" w:color="auto"/>
            <w:left w:val="single" w:sz="2" w:space="15" w:color="auto"/>
            <w:bottom w:val="single" w:sz="2" w:space="0" w:color="auto"/>
            <w:right w:val="single" w:sz="2" w:space="0" w:color="auto"/>
          </w:divBdr>
          <w:divsChild>
            <w:div w:id="954018646">
              <w:marLeft w:val="0"/>
              <w:marRight w:val="0"/>
              <w:marTop w:val="0"/>
              <w:marBottom w:val="90"/>
              <w:divBdr>
                <w:top w:val="single" w:sz="2" w:space="0" w:color="auto"/>
                <w:left w:val="single" w:sz="2" w:space="0" w:color="auto"/>
                <w:bottom w:val="single" w:sz="2" w:space="0" w:color="auto"/>
                <w:right w:val="single" w:sz="2" w:space="0" w:color="auto"/>
              </w:divBdr>
            </w:div>
            <w:div w:id="317149339">
              <w:marLeft w:val="0"/>
              <w:marRight w:val="0"/>
              <w:marTop w:val="0"/>
              <w:marBottom w:val="0"/>
              <w:divBdr>
                <w:top w:val="single" w:sz="2" w:space="0" w:color="auto"/>
                <w:left w:val="single" w:sz="2" w:space="0" w:color="auto"/>
                <w:bottom w:val="single" w:sz="2" w:space="0" w:color="auto"/>
                <w:right w:val="single" w:sz="2" w:space="0" w:color="auto"/>
              </w:divBdr>
            </w:div>
          </w:divsChild>
        </w:div>
        <w:div w:id="594630551">
          <w:marLeft w:val="0"/>
          <w:marRight w:val="0"/>
          <w:marTop w:val="0"/>
          <w:marBottom w:val="240"/>
          <w:divBdr>
            <w:top w:val="single" w:sz="2" w:space="0" w:color="auto"/>
            <w:left w:val="single" w:sz="2" w:space="15" w:color="auto"/>
            <w:bottom w:val="single" w:sz="2" w:space="0" w:color="auto"/>
            <w:right w:val="single" w:sz="2" w:space="0" w:color="auto"/>
          </w:divBdr>
          <w:divsChild>
            <w:div w:id="1599831727">
              <w:marLeft w:val="0"/>
              <w:marRight w:val="0"/>
              <w:marTop w:val="0"/>
              <w:marBottom w:val="90"/>
              <w:divBdr>
                <w:top w:val="single" w:sz="2" w:space="0" w:color="auto"/>
                <w:left w:val="single" w:sz="2" w:space="0" w:color="auto"/>
                <w:bottom w:val="single" w:sz="2" w:space="0" w:color="auto"/>
                <w:right w:val="single" w:sz="2" w:space="0" w:color="auto"/>
              </w:divBdr>
            </w:div>
            <w:div w:id="632515963">
              <w:marLeft w:val="0"/>
              <w:marRight w:val="0"/>
              <w:marTop w:val="0"/>
              <w:marBottom w:val="0"/>
              <w:divBdr>
                <w:top w:val="single" w:sz="2" w:space="0" w:color="auto"/>
                <w:left w:val="single" w:sz="2" w:space="0" w:color="auto"/>
                <w:bottom w:val="single" w:sz="2" w:space="0" w:color="auto"/>
                <w:right w:val="single" w:sz="2" w:space="0" w:color="auto"/>
              </w:divBdr>
            </w:div>
          </w:divsChild>
        </w:div>
        <w:div w:id="480972113">
          <w:marLeft w:val="0"/>
          <w:marRight w:val="0"/>
          <w:marTop w:val="0"/>
          <w:marBottom w:val="240"/>
          <w:divBdr>
            <w:top w:val="single" w:sz="2" w:space="0" w:color="auto"/>
            <w:left w:val="single" w:sz="2" w:space="15" w:color="auto"/>
            <w:bottom w:val="single" w:sz="2" w:space="0" w:color="auto"/>
            <w:right w:val="single" w:sz="2" w:space="0" w:color="auto"/>
          </w:divBdr>
          <w:divsChild>
            <w:div w:id="1825393626">
              <w:marLeft w:val="0"/>
              <w:marRight w:val="0"/>
              <w:marTop w:val="0"/>
              <w:marBottom w:val="90"/>
              <w:divBdr>
                <w:top w:val="single" w:sz="2" w:space="0" w:color="auto"/>
                <w:left w:val="single" w:sz="2" w:space="0" w:color="auto"/>
                <w:bottom w:val="single" w:sz="2" w:space="0" w:color="auto"/>
                <w:right w:val="single" w:sz="2" w:space="0" w:color="auto"/>
              </w:divBdr>
            </w:div>
            <w:div w:id="1157384621">
              <w:marLeft w:val="0"/>
              <w:marRight w:val="0"/>
              <w:marTop w:val="0"/>
              <w:marBottom w:val="0"/>
              <w:divBdr>
                <w:top w:val="single" w:sz="2" w:space="0" w:color="auto"/>
                <w:left w:val="single" w:sz="2" w:space="0" w:color="auto"/>
                <w:bottom w:val="single" w:sz="2" w:space="0" w:color="auto"/>
                <w:right w:val="single" w:sz="2" w:space="0" w:color="auto"/>
              </w:divBdr>
              <w:divsChild>
                <w:div w:id="1914847432">
                  <w:marLeft w:val="0"/>
                  <w:marRight w:val="0"/>
                  <w:marTop w:val="120"/>
                  <w:marBottom w:val="120"/>
                  <w:divBdr>
                    <w:top w:val="single" w:sz="2" w:space="0" w:color="auto"/>
                    <w:left w:val="single" w:sz="2" w:space="0" w:color="auto"/>
                    <w:bottom w:val="single" w:sz="2" w:space="0" w:color="auto"/>
                    <w:right w:val="single" w:sz="2"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5</Pages>
  <Words>2990</Words>
  <Characters>16450</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dc:creator>
  <cp:keywords/>
  <dc:description/>
  <cp:lastModifiedBy>RS</cp:lastModifiedBy>
  <cp:revision>8</cp:revision>
  <cp:lastPrinted>2026-06-18T08:56:00Z</cp:lastPrinted>
  <dcterms:created xsi:type="dcterms:W3CDTF">2026-06-18T08:28:00Z</dcterms:created>
  <dcterms:modified xsi:type="dcterms:W3CDTF">2026-06-18T09:00:00Z</dcterms:modified>
</cp:coreProperties>
</file>